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228"/>
        <w:gridCol w:w="5228"/>
      </w:tblGrid>
      <w:tr w:rsidR="00FC1023" w:rsidRPr="005A77C8" w14:paraId="21D81645" w14:textId="77777777" w:rsidTr="005A77C8">
        <w:tc>
          <w:tcPr>
            <w:tcW w:w="5228" w:type="dxa"/>
            <w:tcBorders>
              <w:top w:val="nil"/>
              <w:left w:val="nil"/>
              <w:bottom w:val="nil"/>
              <w:right w:val="nil"/>
            </w:tcBorders>
          </w:tcPr>
          <w:p w14:paraId="2461D37C" w14:textId="39D00F45" w:rsidR="005A77C8" w:rsidRDefault="005A77C8" w:rsidP="00FC1023">
            <w:pPr>
              <w:pStyle w:val="Header"/>
            </w:pPr>
            <w:r w:rsidRPr="006A1A25">
              <w:rPr>
                <w:b/>
                <w:bCs/>
                <w:sz w:val="52"/>
                <w:szCs w:val="52"/>
              </w:rPr>
              <w:t>Mu</w:t>
            </w:r>
            <w:r>
              <w:rPr>
                <w:b/>
                <w:bCs/>
                <w:sz w:val="52"/>
                <w:szCs w:val="52"/>
              </w:rPr>
              <w:t>n</w:t>
            </w:r>
            <w:r w:rsidRPr="006A1A25">
              <w:rPr>
                <w:b/>
                <w:bCs/>
                <w:sz w:val="52"/>
                <w:szCs w:val="52"/>
              </w:rPr>
              <w:t>go...</w:t>
            </w:r>
          </w:p>
          <w:p w14:paraId="7BA949DB" w14:textId="3B436AB7" w:rsidR="00FC1023" w:rsidRPr="005A77C8" w:rsidRDefault="00FC1023" w:rsidP="00FC1023">
            <w:pPr>
              <w:pStyle w:val="Header"/>
            </w:pPr>
            <w:r w:rsidRPr="005A77C8">
              <w:t>The Port Phillip Citizens for Reconciliation</w:t>
            </w:r>
          </w:p>
          <w:p w14:paraId="28834741" w14:textId="77777777" w:rsidR="00FC1023" w:rsidRPr="005A77C8" w:rsidRDefault="00FC1023" w:rsidP="00FC1023">
            <w:pPr>
              <w:pStyle w:val="Header"/>
            </w:pPr>
            <w:r w:rsidRPr="005A77C8">
              <w:t>respectfully acknowledge the Traditional Owners</w:t>
            </w:r>
          </w:p>
          <w:p w14:paraId="4F514348" w14:textId="77777777" w:rsidR="00FC1023" w:rsidRPr="005A77C8" w:rsidRDefault="00FC1023" w:rsidP="00FC1023">
            <w:pPr>
              <w:pStyle w:val="Header"/>
            </w:pPr>
            <w:r w:rsidRPr="005A77C8">
              <w:t>and Custodians of the land on which we meet, and</w:t>
            </w:r>
          </w:p>
          <w:p w14:paraId="7B8F039C" w14:textId="77777777" w:rsidR="00FC1023" w:rsidRPr="005A77C8" w:rsidRDefault="00FC1023" w:rsidP="00FC1023">
            <w:pPr>
              <w:pStyle w:val="Header"/>
            </w:pPr>
            <w:r w:rsidRPr="005A77C8">
              <w:t>we pay our respects to their Elders; past, present</w:t>
            </w:r>
          </w:p>
          <w:p w14:paraId="49980318" w14:textId="388A6B70" w:rsidR="00FC1023" w:rsidRDefault="00FC1023" w:rsidP="00FC1023">
            <w:pPr>
              <w:pStyle w:val="Header"/>
              <w:rPr>
                <w:i/>
                <w:iCs/>
                <w:sz w:val="20"/>
                <w:szCs w:val="20"/>
              </w:rPr>
            </w:pPr>
            <w:r w:rsidRPr="005A77C8">
              <w:t>and emerging.</w:t>
            </w:r>
          </w:p>
        </w:tc>
        <w:tc>
          <w:tcPr>
            <w:tcW w:w="5228" w:type="dxa"/>
            <w:tcBorders>
              <w:top w:val="nil"/>
              <w:left w:val="nil"/>
              <w:bottom w:val="nil"/>
              <w:right w:val="nil"/>
            </w:tcBorders>
          </w:tcPr>
          <w:p w14:paraId="7BB54384" w14:textId="1E7949BB" w:rsidR="00FC1023" w:rsidRPr="005A77C8" w:rsidRDefault="005A77C8" w:rsidP="00FC1023">
            <w:pPr>
              <w:ind w:right="-1050"/>
              <w:rPr>
                <w:rFonts w:cs="Calibri"/>
                <w:sz w:val="18"/>
                <w:szCs w:val="18"/>
              </w:rPr>
            </w:pPr>
            <w:r w:rsidRPr="005A77C8">
              <w:rPr>
                <w:noProof/>
                <w:color w:val="000000"/>
                <w:sz w:val="18"/>
                <w:szCs w:val="18"/>
              </w:rPr>
              <w:drawing>
                <wp:anchor distT="0" distB="0" distL="114300" distR="114300" simplePos="0" relativeHeight="251660288" behindDoc="0" locked="0" layoutInCell="1" allowOverlap="1" wp14:anchorId="353D22B8" wp14:editId="2EDD409B">
                  <wp:simplePos x="0" y="0"/>
                  <wp:positionH relativeFrom="margin">
                    <wp:posOffset>23813</wp:posOffset>
                  </wp:positionH>
                  <wp:positionV relativeFrom="margin">
                    <wp:posOffset>0</wp:posOffset>
                  </wp:positionV>
                  <wp:extent cx="1135380" cy="1135380"/>
                  <wp:effectExtent l="0" t="0" r="7620" b="7620"/>
                  <wp:wrapSquare wrapText="bothSides"/>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35380" cy="1135380"/>
                          </a:xfrm>
                          <a:prstGeom prst="rect">
                            <a:avLst/>
                          </a:prstGeom>
                        </pic:spPr>
                      </pic:pic>
                    </a:graphicData>
                  </a:graphic>
                </wp:anchor>
              </w:drawing>
            </w:r>
            <w:r w:rsidR="00FC1023" w:rsidRPr="005A77C8">
              <w:rPr>
                <w:rFonts w:cs="Calibri"/>
                <w:b/>
                <w:bCs/>
                <w:sz w:val="18"/>
                <w:szCs w:val="18"/>
              </w:rPr>
              <w:t>Port Phillip Citizens for Reconciliation</w:t>
            </w:r>
            <w:r w:rsidR="00FC1023" w:rsidRPr="005A77C8">
              <w:rPr>
                <w:rFonts w:cs="Calibri"/>
                <w:sz w:val="18"/>
                <w:szCs w:val="18"/>
              </w:rPr>
              <w:t xml:space="preserve"> Inc.</w:t>
            </w:r>
          </w:p>
          <w:p w14:paraId="73EC1EDA" w14:textId="48C090A1" w:rsidR="00FC1023" w:rsidRPr="005A77C8" w:rsidRDefault="00FC1023" w:rsidP="00FC1023">
            <w:pPr>
              <w:rPr>
                <w:rFonts w:cs="Calibri"/>
                <w:sz w:val="18"/>
                <w:szCs w:val="18"/>
              </w:rPr>
            </w:pPr>
            <w:r w:rsidRPr="005A77C8">
              <w:rPr>
                <w:rFonts w:cs="Calibri"/>
                <w:sz w:val="18"/>
                <w:szCs w:val="18"/>
              </w:rPr>
              <w:t>ABN:  44416152998</w:t>
            </w:r>
          </w:p>
          <w:p w14:paraId="41C67CF0" w14:textId="77777777" w:rsidR="005A77C8" w:rsidRPr="005A77C8" w:rsidRDefault="00FC1023" w:rsidP="00FC1023">
            <w:pPr>
              <w:rPr>
                <w:rFonts w:cs="Calibri"/>
                <w:sz w:val="18"/>
                <w:szCs w:val="18"/>
              </w:rPr>
            </w:pPr>
            <w:r w:rsidRPr="005A77C8">
              <w:rPr>
                <w:rFonts w:cs="Calibri"/>
                <w:sz w:val="18"/>
                <w:szCs w:val="18"/>
              </w:rPr>
              <w:t xml:space="preserve">P.O. Box 1446 </w:t>
            </w:r>
            <w:r w:rsidR="005A77C8" w:rsidRPr="005A77C8">
              <w:rPr>
                <w:rFonts w:cs="Calibri"/>
                <w:sz w:val="18"/>
                <w:szCs w:val="18"/>
              </w:rPr>
              <w:t>.</w:t>
            </w:r>
          </w:p>
          <w:p w14:paraId="446893CC" w14:textId="7F036F01" w:rsidR="00FC1023" w:rsidRPr="005A77C8" w:rsidRDefault="00FC1023" w:rsidP="00FC1023">
            <w:pPr>
              <w:rPr>
                <w:rFonts w:cs="Calibri"/>
                <w:sz w:val="18"/>
                <w:szCs w:val="18"/>
              </w:rPr>
            </w:pPr>
            <w:r w:rsidRPr="005A77C8">
              <w:rPr>
                <w:rFonts w:cs="Calibri"/>
                <w:sz w:val="18"/>
                <w:szCs w:val="18"/>
              </w:rPr>
              <w:t>St Kilda South VIC 3182</w:t>
            </w:r>
          </w:p>
          <w:p w14:paraId="7AFAC3A9" w14:textId="77777777" w:rsidR="00FC1023" w:rsidRPr="005A77C8" w:rsidRDefault="00FC1023" w:rsidP="00FC1023">
            <w:pPr>
              <w:rPr>
                <w:rFonts w:cs="Calibri"/>
                <w:sz w:val="18"/>
                <w:szCs w:val="18"/>
              </w:rPr>
            </w:pPr>
            <w:r w:rsidRPr="005A77C8">
              <w:rPr>
                <w:rFonts w:cs="Calibri"/>
                <w:sz w:val="18"/>
                <w:szCs w:val="18"/>
              </w:rPr>
              <w:t>Phone: (03) 9699 8804</w:t>
            </w:r>
          </w:p>
          <w:p w14:paraId="01312056" w14:textId="77777777" w:rsidR="00FC1023" w:rsidRPr="005A77C8" w:rsidRDefault="00FC1023" w:rsidP="00FC1023">
            <w:pPr>
              <w:rPr>
                <w:rFonts w:cs="Calibri"/>
                <w:sz w:val="18"/>
                <w:szCs w:val="18"/>
              </w:rPr>
            </w:pPr>
            <w:r w:rsidRPr="005A77C8">
              <w:rPr>
                <w:rFonts w:cs="Calibri"/>
                <w:sz w:val="18"/>
                <w:szCs w:val="18"/>
              </w:rPr>
              <w:t>Mobile: 0418 675734</w:t>
            </w:r>
          </w:p>
          <w:p w14:paraId="54B2331F" w14:textId="77777777" w:rsidR="00FC1023" w:rsidRPr="005A77C8" w:rsidRDefault="00FC1023" w:rsidP="00FC1023">
            <w:pPr>
              <w:rPr>
                <w:rFonts w:cs="Calibri"/>
                <w:sz w:val="18"/>
                <w:szCs w:val="18"/>
              </w:rPr>
            </w:pPr>
            <w:r w:rsidRPr="005A77C8">
              <w:rPr>
                <w:rFonts w:cs="Calibri"/>
                <w:sz w:val="18"/>
                <w:szCs w:val="18"/>
              </w:rPr>
              <w:t xml:space="preserve">Email: </w:t>
            </w:r>
            <w:hyperlink r:id="rId7">
              <w:r w:rsidRPr="005A77C8">
                <w:rPr>
                  <w:rStyle w:val="Hyperlink"/>
                  <w:rFonts w:cs="Calibri"/>
                  <w:sz w:val="18"/>
                  <w:szCs w:val="18"/>
                </w:rPr>
                <w:t>rosemary.rule@gmail.com</w:t>
              </w:r>
            </w:hyperlink>
          </w:p>
          <w:p w14:paraId="536008B9" w14:textId="77777777" w:rsidR="00FC1023" w:rsidRPr="005A77C8" w:rsidRDefault="00FC1023" w:rsidP="00FC1023">
            <w:pPr>
              <w:ind w:left="1440" w:firstLine="720"/>
              <w:rPr>
                <w:rFonts w:cs="Calibri"/>
                <w:sz w:val="18"/>
                <w:szCs w:val="18"/>
              </w:rPr>
            </w:pPr>
            <w:r w:rsidRPr="005A77C8">
              <w:rPr>
                <w:rFonts w:cs="Calibri"/>
                <w:sz w:val="18"/>
                <w:szCs w:val="18"/>
              </w:rPr>
              <w:t>www.ppcfr.org</w:t>
            </w:r>
          </w:p>
          <w:p w14:paraId="67BB91DF" w14:textId="77777777" w:rsidR="00FC1023" w:rsidRDefault="00FC1023" w:rsidP="00FC1023">
            <w:pPr>
              <w:ind w:left="1440" w:firstLine="720"/>
              <w:rPr>
                <w:i/>
                <w:iCs/>
                <w:sz w:val="20"/>
                <w:szCs w:val="20"/>
              </w:rPr>
            </w:pPr>
          </w:p>
        </w:tc>
      </w:tr>
    </w:tbl>
    <w:p w14:paraId="69C578C0" w14:textId="343824CF" w:rsidR="006A1A25" w:rsidRDefault="006A1A25" w:rsidP="006A1A25">
      <w:pPr>
        <w:pStyle w:val="Header"/>
        <w:pBdr>
          <w:bottom w:val="single" w:sz="12" w:space="1" w:color="auto"/>
        </w:pBdr>
        <w:rPr>
          <w:i/>
          <w:iCs/>
          <w:sz w:val="20"/>
          <w:szCs w:val="20"/>
        </w:rPr>
      </w:pPr>
      <w:r w:rsidRPr="00190E9A">
        <w:rPr>
          <w:i/>
          <w:iCs/>
          <w:sz w:val="20"/>
          <w:szCs w:val="20"/>
        </w:rPr>
        <w:t>This newsletter is supported by a Community Grant from the City of Port Phillip.</w:t>
      </w:r>
    </w:p>
    <w:p w14:paraId="3DFC5D6D" w14:textId="77777777" w:rsidR="00190E9A" w:rsidRPr="00190E9A" w:rsidRDefault="00190E9A" w:rsidP="006A1A25">
      <w:pPr>
        <w:pStyle w:val="Header"/>
        <w:pBdr>
          <w:bottom w:val="single" w:sz="12" w:space="1" w:color="auto"/>
        </w:pBdr>
        <w:rPr>
          <w:i/>
          <w:iCs/>
          <w:sz w:val="20"/>
          <w:szCs w:val="20"/>
        </w:rPr>
      </w:pPr>
    </w:p>
    <w:p w14:paraId="1952B4E2" w14:textId="1F009F3D" w:rsidR="00190E9A" w:rsidRDefault="00190E9A" w:rsidP="00190E9A">
      <w:pPr>
        <w:pStyle w:val="Header"/>
        <w:jc w:val="right"/>
      </w:pPr>
      <w:r>
        <w:rPr>
          <w:b/>
          <w:bCs/>
        </w:rPr>
        <w:t>October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0"/>
        <w:gridCol w:w="4508"/>
      </w:tblGrid>
      <w:tr w:rsidR="00D636C9" w:rsidRPr="00AD0A6D" w14:paraId="0F5D1E5B" w14:textId="77777777" w:rsidTr="00190E9A">
        <w:tc>
          <w:tcPr>
            <w:tcW w:w="4508" w:type="dxa"/>
            <w:gridSpan w:val="2"/>
          </w:tcPr>
          <w:p w14:paraId="7A303D61" w14:textId="0DACF29B" w:rsidR="00D636C9" w:rsidRPr="002E51C8" w:rsidRDefault="00190E9A" w:rsidP="00B94B0F">
            <w:pPr>
              <w:spacing w:line="240" w:lineRule="auto"/>
              <w:rPr>
                <w:b/>
                <w:bCs/>
                <w:sz w:val="24"/>
                <w:szCs w:val="24"/>
              </w:rPr>
            </w:pPr>
            <w:r>
              <w:rPr>
                <w:b/>
                <w:bCs/>
                <w:sz w:val="24"/>
                <w:szCs w:val="24"/>
              </w:rPr>
              <w:t>A</w:t>
            </w:r>
            <w:r w:rsidR="00D636C9" w:rsidRPr="002E51C8">
              <w:rPr>
                <w:b/>
                <w:bCs/>
                <w:sz w:val="24"/>
                <w:szCs w:val="24"/>
              </w:rPr>
              <w:t>GM 15</w:t>
            </w:r>
            <w:r w:rsidR="00D636C9" w:rsidRPr="002E51C8">
              <w:rPr>
                <w:b/>
                <w:bCs/>
                <w:sz w:val="24"/>
                <w:szCs w:val="24"/>
                <w:vertAlign w:val="superscript"/>
              </w:rPr>
              <w:t>th</w:t>
            </w:r>
            <w:r w:rsidR="00D636C9" w:rsidRPr="002E51C8">
              <w:rPr>
                <w:b/>
                <w:bCs/>
                <w:sz w:val="24"/>
                <w:szCs w:val="24"/>
              </w:rPr>
              <w:t xml:space="preserve"> October</w:t>
            </w:r>
          </w:p>
          <w:p w14:paraId="48E19BEC" w14:textId="1FC29D51" w:rsidR="00D636C9" w:rsidRPr="00AD0A6D" w:rsidRDefault="00D636C9" w:rsidP="00B94B0F">
            <w:pPr>
              <w:spacing w:line="240" w:lineRule="auto"/>
              <w:rPr>
                <w:rFonts w:cs="Arial"/>
              </w:rPr>
            </w:pPr>
            <w:r w:rsidRPr="00AD0A6D">
              <w:rPr>
                <w:rFonts w:cs="Arial"/>
              </w:rPr>
              <w:t>Come along to our AGM on 15</w:t>
            </w:r>
            <w:r w:rsidRPr="00AD0A6D">
              <w:rPr>
                <w:rFonts w:cs="Arial"/>
                <w:vertAlign w:val="superscript"/>
              </w:rPr>
              <w:t>th</w:t>
            </w:r>
            <w:r w:rsidRPr="00AD0A6D">
              <w:rPr>
                <w:rFonts w:cs="Arial"/>
              </w:rPr>
              <w:t xml:space="preserve"> October and meet guest speaker, proud Aboriginal man of Tasmanian descent, Charles </w:t>
            </w:r>
            <w:proofErr w:type="spellStart"/>
            <w:r w:rsidRPr="00AD0A6D">
              <w:rPr>
                <w:rFonts w:cs="Arial"/>
              </w:rPr>
              <w:t>Pakana</w:t>
            </w:r>
            <w:proofErr w:type="spellEnd"/>
            <w:r w:rsidRPr="00AD0A6D">
              <w:rPr>
                <w:rFonts w:cs="Arial"/>
              </w:rPr>
              <w:t xml:space="preserve"> (born Keir Wells). He’s the second of three generations of Aboriginal journalists and founder of Victorian Aboriginal News (VAN) which produces digital content focused on truth, treaty and reconciliation across Victoria. VAN content features the VAN Talks podcast and VAN Leader Tapes video series. Uncle Charles is also a regular on 3KND, producing and hosting the Victorian Aboriginal News Hour. </w:t>
            </w:r>
          </w:p>
        </w:tc>
        <w:tc>
          <w:tcPr>
            <w:tcW w:w="4508" w:type="dxa"/>
            <w:tcBorders>
              <w:left w:val="nil"/>
            </w:tcBorders>
          </w:tcPr>
          <w:p w14:paraId="57520B63" w14:textId="77777777" w:rsidR="00D636C9" w:rsidRPr="00AD0A6D" w:rsidRDefault="00D636C9">
            <w:pPr>
              <w:rPr>
                <w:b/>
                <w:bCs/>
              </w:rPr>
            </w:pPr>
          </w:p>
          <w:p w14:paraId="12277917" w14:textId="018BB1BB" w:rsidR="00D636C9" w:rsidRPr="00AD0A6D" w:rsidRDefault="00D636C9" w:rsidP="00EA1FC5">
            <w:pPr>
              <w:jc w:val="right"/>
              <w:rPr>
                <w:b/>
                <w:bCs/>
              </w:rPr>
            </w:pPr>
            <w:r w:rsidRPr="00AD0A6D">
              <w:rPr>
                <w:rFonts w:cs="Arial"/>
                <w:noProof/>
              </w:rPr>
              <w:drawing>
                <wp:inline distT="0" distB="0" distL="0" distR="0" wp14:anchorId="672E0176" wp14:editId="1D51EA05">
                  <wp:extent cx="2369185" cy="2066521"/>
                  <wp:effectExtent l="0" t="0" r="0" b="0"/>
                  <wp:docPr id="2027256482" name="Picture 1" descr="A person in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56482" name="Picture 1" descr="A person in a black jack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6779" cy="2081868"/>
                          </a:xfrm>
                          <a:prstGeom prst="rect">
                            <a:avLst/>
                          </a:prstGeom>
                        </pic:spPr>
                      </pic:pic>
                    </a:graphicData>
                  </a:graphic>
                </wp:inline>
              </w:drawing>
            </w:r>
          </w:p>
        </w:tc>
      </w:tr>
      <w:tr w:rsidR="00D636C9" w:rsidRPr="00AD0A6D" w14:paraId="1DE9CB77" w14:textId="77777777" w:rsidTr="008B4E58">
        <w:tc>
          <w:tcPr>
            <w:tcW w:w="9016" w:type="dxa"/>
            <w:gridSpan w:val="3"/>
          </w:tcPr>
          <w:p w14:paraId="7F9F50C0" w14:textId="57B6485F" w:rsidR="007C52B5" w:rsidRPr="00AD0A6D" w:rsidRDefault="00D636C9" w:rsidP="006A1A25">
            <w:pPr>
              <w:spacing w:line="240" w:lineRule="auto"/>
              <w:rPr>
                <w:b/>
                <w:bCs/>
              </w:rPr>
            </w:pPr>
            <w:r w:rsidRPr="00AD0A6D">
              <w:rPr>
                <w:rFonts w:cs="Arial"/>
              </w:rPr>
              <w:t>We will also elect our office bearers:  currently Co-Chairs Dennis Fisher and myself; Treasurer Fiona Olney-Fraser, Secretary Deb Stewart, Ordinary Members Jo Bond, Joy Bandy, Fiona Darroch-Green. Refreshments afterwards.  A Proxy Form is attached if you can’t attend</w:t>
            </w:r>
            <w:r w:rsidR="007C52B5" w:rsidRPr="00AD0A6D">
              <w:rPr>
                <w:rFonts w:cs="Arial"/>
              </w:rPr>
              <w:t>.</w:t>
            </w:r>
          </w:p>
        </w:tc>
      </w:tr>
      <w:tr w:rsidR="00D636C9" w:rsidRPr="00AD0A6D" w14:paraId="7083115B" w14:textId="77777777" w:rsidTr="006A1A25">
        <w:tc>
          <w:tcPr>
            <w:tcW w:w="4248" w:type="dxa"/>
          </w:tcPr>
          <w:p w14:paraId="394922C7" w14:textId="77777777" w:rsidR="00F66D6D" w:rsidRPr="00AD0A6D" w:rsidRDefault="00F66D6D" w:rsidP="00D636C9">
            <w:pPr>
              <w:rPr>
                <w:rFonts w:cs="Arial"/>
                <w:noProof/>
              </w:rPr>
            </w:pPr>
          </w:p>
          <w:p w14:paraId="5F48A0CA" w14:textId="17013BB9" w:rsidR="00F66D6D" w:rsidRPr="00AD0A6D" w:rsidRDefault="00F66D6D" w:rsidP="00D636C9">
            <w:pPr>
              <w:rPr>
                <w:rFonts w:cs="Arial"/>
                <w:noProof/>
              </w:rPr>
            </w:pPr>
            <w:r w:rsidRPr="00AD0A6D">
              <w:rPr>
                <w:rFonts w:cs="Arial"/>
                <w:noProof/>
              </w:rPr>
              <w:drawing>
                <wp:inline distT="0" distB="0" distL="0" distR="0" wp14:anchorId="255CE294" wp14:editId="12F5CDBD">
                  <wp:extent cx="2471119" cy="1714500"/>
                  <wp:effectExtent l="0" t="0" r="5715" b="0"/>
                  <wp:docPr id="1968123586" name="Picture 1"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26099" name="Picture 1" descr="A person standing in front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3765" cy="1723274"/>
                          </a:xfrm>
                          <a:prstGeom prst="rect">
                            <a:avLst/>
                          </a:prstGeom>
                        </pic:spPr>
                      </pic:pic>
                    </a:graphicData>
                  </a:graphic>
                </wp:inline>
              </w:drawing>
            </w:r>
          </w:p>
          <w:p w14:paraId="1ABB61FD" w14:textId="14AADC4F" w:rsidR="00D636C9" w:rsidRPr="00AD0A6D" w:rsidRDefault="00D636C9" w:rsidP="00D636C9">
            <w:pPr>
              <w:rPr>
                <w:rFonts w:cs="Arial"/>
                <w:i/>
                <w:iCs/>
                <w:noProof/>
                <w:sz w:val="20"/>
                <w:szCs w:val="20"/>
              </w:rPr>
            </w:pPr>
            <w:r w:rsidRPr="00AD0A6D">
              <w:rPr>
                <w:rFonts w:cs="Arial"/>
                <w:i/>
                <w:iCs/>
                <w:noProof/>
                <w:sz w:val="20"/>
                <w:szCs w:val="20"/>
              </w:rPr>
              <w:t>Koori curriculum educator Ally of the year Narelle Cahill, attendin</w:t>
            </w:r>
            <w:r w:rsidR="00AE27BE">
              <w:rPr>
                <w:rFonts w:cs="Arial"/>
                <w:i/>
                <w:iCs/>
                <w:noProof/>
                <w:sz w:val="20"/>
                <w:szCs w:val="20"/>
              </w:rPr>
              <w:t>g</w:t>
            </w:r>
            <w:r w:rsidRPr="00AD0A6D">
              <w:rPr>
                <w:rFonts w:cs="Arial"/>
                <w:i/>
                <w:iCs/>
                <w:noProof/>
                <w:sz w:val="20"/>
                <w:szCs w:val="20"/>
              </w:rPr>
              <w:t xml:space="preserve"> our sorry day lunch.</w:t>
            </w:r>
          </w:p>
          <w:p w14:paraId="45CDAFF6" w14:textId="102D24F8" w:rsidR="00D636C9" w:rsidRPr="00AD0A6D" w:rsidRDefault="006A1A25" w:rsidP="00D636C9">
            <w:pPr>
              <w:rPr>
                <w:rFonts w:cs="Arial"/>
              </w:rPr>
            </w:pPr>
            <w:r w:rsidRPr="00AD0A6D">
              <w:rPr>
                <w:rFonts w:cs="Arial"/>
                <w:noProof/>
              </w:rPr>
              <mc:AlternateContent>
                <mc:Choice Requires="wps">
                  <w:drawing>
                    <wp:anchor distT="45720" distB="45720" distL="114300" distR="114300" simplePos="0" relativeHeight="251659264" behindDoc="0" locked="0" layoutInCell="1" allowOverlap="1" wp14:anchorId="2EEFF3BE" wp14:editId="4C603984">
                      <wp:simplePos x="0" y="0"/>
                      <wp:positionH relativeFrom="column">
                        <wp:posOffset>-33655</wp:posOffset>
                      </wp:positionH>
                      <wp:positionV relativeFrom="paragraph">
                        <wp:posOffset>455930</wp:posOffset>
                      </wp:positionV>
                      <wp:extent cx="2522855" cy="1452245"/>
                      <wp:effectExtent l="0" t="0" r="107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1452245"/>
                              </a:xfrm>
                              <a:prstGeom prst="rect">
                                <a:avLst/>
                              </a:prstGeom>
                              <a:solidFill>
                                <a:schemeClr val="tx2">
                                  <a:lumMod val="25000"/>
                                  <a:lumOff val="75000"/>
                                </a:schemeClr>
                              </a:solidFill>
                              <a:ln w="9525">
                                <a:solidFill>
                                  <a:srgbClr val="000000"/>
                                </a:solidFill>
                                <a:miter lim="800000"/>
                                <a:headEnd/>
                                <a:tailEnd/>
                              </a:ln>
                            </wps:spPr>
                            <wps:txbx>
                              <w:txbxContent>
                                <w:p w14:paraId="1AF8C3DB" w14:textId="65BD8BA2" w:rsidR="006A1A25" w:rsidRPr="002E51C8" w:rsidRDefault="006A1A25" w:rsidP="006A1A25">
                                  <w:pPr>
                                    <w:jc w:val="center"/>
                                    <w:rPr>
                                      <w:rFonts w:cs="Arial"/>
                                      <w:sz w:val="28"/>
                                      <w:szCs w:val="28"/>
                                    </w:rPr>
                                  </w:pPr>
                                  <w:r w:rsidRPr="002E51C8">
                                    <w:rPr>
                                      <w:rFonts w:cs="Arial"/>
                                      <w:b/>
                                      <w:bCs/>
                                      <w:sz w:val="28"/>
                                      <w:szCs w:val="28"/>
                                    </w:rPr>
                                    <w:t>Next meeting</w:t>
                                  </w:r>
                                  <w:r w:rsidRPr="002E51C8">
                                    <w:rPr>
                                      <w:rFonts w:cs="Arial"/>
                                      <w:sz w:val="28"/>
                                      <w:szCs w:val="28"/>
                                    </w:rPr>
                                    <w:t xml:space="preserve">: </w:t>
                                  </w:r>
                                  <w:r w:rsidRPr="002E51C8">
                                    <w:rPr>
                                      <w:rFonts w:cs="Arial"/>
                                      <w:b/>
                                      <w:bCs/>
                                      <w:sz w:val="28"/>
                                      <w:szCs w:val="28"/>
                                    </w:rPr>
                                    <w:t>Tuesday, 1</w:t>
                                  </w:r>
                                  <w:r w:rsidR="005A77C8">
                                    <w:rPr>
                                      <w:rFonts w:cs="Arial"/>
                                      <w:b/>
                                      <w:bCs/>
                                      <w:sz w:val="28"/>
                                      <w:szCs w:val="28"/>
                                    </w:rPr>
                                    <w:t>5</w:t>
                                  </w:r>
                                  <w:r w:rsidRPr="002E51C8">
                                    <w:rPr>
                                      <w:rFonts w:cs="Arial"/>
                                      <w:b/>
                                      <w:bCs/>
                                      <w:sz w:val="28"/>
                                      <w:szCs w:val="28"/>
                                      <w:vertAlign w:val="superscript"/>
                                    </w:rPr>
                                    <w:t>th</w:t>
                                  </w:r>
                                  <w:r w:rsidRPr="002E51C8">
                                    <w:rPr>
                                      <w:rFonts w:cs="Arial"/>
                                      <w:b/>
                                      <w:bCs/>
                                      <w:sz w:val="28"/>
                                      <w:szCs w:val="28"/>
                                    </w:rPr>
                                    <w:t xml:space="preserve"> October 6.00pm</w:t>
                                  </w:r>
                                  <w:r w:rsidRPr="002E51C8">
                                    <w:rPr>
                                      <w:rFonts w:cs="Arial"/>
                                      <w:sz w:val="28"/>
                                      <w:szCs w:val="28"/>
                                    </w:rPr>
                                    <w:t>,</w:t>
                                  </w:r>
                                </w:p>
                                <w:p w14:paraId="547E6673" w14:textId="77777777" w:rsidR="006A1A25" w:rsidRDefault="006A1A25" w:rsidP="006A1A25">
                                  <w:r w:rsidRPr="00DD7053">
                                    <w:rPr>
                                      <w:bCs/>
                                      <w:color w:val="1B2024"/>
                                      <w:kern w:val="0"/>
                                    </w:rPr>
                                    <w:t>South Melbourne Community Centre, Hall 3, Ferrars Place, (off Park Street) South Melbourne. All welcome. Enquiries: 0418 675 734.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FF3BE" id="_x0000_t202" coordsize="21600,21600" o:spt="202" path="m,l,21600r21600,l21600,xe">
                      <v:stroke joinstyle="miter"/>
                      <v:path gradientshapeok="t" o:connecttype="rect"/>
                    </v:shapetype>
                    <v:shape id="Text Box 2" o:spid="_x0000_s1026" type="#_x0000_t202" style="position:absolute;margin-left:-2.65pt;margin-top:35.9pt;width:198.65pt;height:11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" fillcolor="#a7caec [831]">
                      <v:textbox>
                        <w:txbxContent>
                          <w:p w14:paraId="1AF8C3DB" w14:textId="65BD8BA2" w:rsidR="006A1A25" w:rsidRPr="002E51C8" w:rsidRDefault="006A1A25" w:rsidP="006A1A25">
                            <w:pPr>
                              <w:jc w:val="center"/>
                              <w:rPr>
                                <w:rFonts w:cs="Arial"/>
                                <w:sz w:val="28"/>
                                <w:szCs w:val="28"/>
                              </w:rPr>
                            </w:pPr>
                            <w:r w:rsidRPr="002E51C8">
                              <w:rPr>
                                <w:rFonts w:cs="Arial"/>
                                <w:b/>
                                <w:bCs/>
                                <w:sz w:val="28"/>
                                <w:szCs w:val="28"/>
                              </w:rPr>
                              <w:t>Next meeting</w:t>
                            </w:r>
                            <w:r w:rsidRPr="002E51C8">
                              <w:rPr>
                                <w:rFonts w:cs="Arial"/>
                                <w:sz w:val="28"/>
                                <w:szCs w:val="28"/>
                              </w:rPr>
                              <w:t xml:space="preserve">: </w:t>
                            </w:r>
                            <w:r w:rsidRPr="002E51C8">
                              <w:rPr>
                                <w:rFonts w:cs="Arial"/>
                                <w:b/>
                                <w:bCs/>
                                <w:sz w:val="28"/>
                                <w:szCs w:val="28"/>
                              </w:rPr>
                              <w:t>Tuesday, 1</w:t>
                            </w:r>
                            <w:r w:rsidR="005A77C8">
                              <w:rPr>
                                <w:rFonts w:cs="Arial"/>
                                <w:b/>
                                <w:bCs/>
                                <w:sz w:val="28"/>
                                <w:szCs w:val="28"/>
                              </w:rPr>
                              <w:t>5</w:t>
                            </w:r>
                            <w:r w:rsidRPr="002E51C8">
                              <w:rPr>
                                <w:rFonts w:cs="Arial"/>
                                <w:b/>
                                <w:bCs/>
                                <w:sz w:val="28"/>
                                <w:szCs w:val="28"/>
                                <w:vertAlign w:val="superscript"/>
                              </w:rPr>
                              <w:t>th</w:t>
                            </w:r>
                            <w:r w:rsidRPr="002E51C8">
                              <w:rPr>
                                <w:rFonts w:cs="Arial"/>
                                <w:b/>
                                <w:bCs/>
                                <w:sz w:val="28"/>
                                <w:szCs w:val="28"/>
                              </w:rPr>
                              <w:t xml:space="preserve"> October 6.00pm</w:t>
                            </w:r>
                            <w:r w:rsidRPr="002E51C8">
                              <w:rPr>
                                <w:rFonts w:cs="Arial"/>
                                <w:sz w:val="28"/>
                                <w:szCs w:val="28"/>
                              </w:rPr>
                              <w:t>,</w:t>
                            </w:r>
                          </w:p>
                          <w:p w14:paraId="547E6673" w14:textId="77777777" w:rsidR="006A1A25" w:rsidRDefault="006A1A25" w:rsidP="006A1A25">
                            <w:r w:rsidRPr="00DD7053">
                              <w:rPr>
                                <w:bCs/>
                                <w:color w:val="1B2024"/>
                                <w:kern w:val="0"/>
                              </w:rPr>
                              <w:t>South Melbourne Community Centre, Hall 3, Ferrars Place, (off Park Street) South Melbourne. All welcome. Enquiries: 0418 675 734.</w:t>
                            </w:r>
                          </w:p>
                        </w:txbxContent>
                      </v:textbox>
                      <w10:wrap type="square"/>
                    </v:shape>
                  </w:pict>
                </mc:Fallback>
              </mc:AlternateContent>
            </w:r>
          </w:p>
        </w:tc>
        <w:tc>
          <w:tcPr>
            <w:tcW w:w="4768" w:type="dxa"/>
            <w:gridSpan w:val="2"/>
          </w:tcPr>
          <w:p w14:paraId="359D8616" w14:textId="77777777" w:rsidR="00B94B0F" w:rsidRDefault="00B94B0F" w:rsidP="00B94B0F">
            <w:pPr>
              <w:spacing w:line="240" w:lineRule="auto"/>
              <w:rPr>
                <w:rFonts w:cs="Arial"/>
                <w:b/>
                <w:bCs/>
                <w:i/>
                <w:iCs/>
                <w:sz w:val="24"/>
                <w:szCs w:val="24"/>
              </w:rPr>
            </w:pPr>
          </w:p>
          <w:p w14:paraId="74EE6375" w14:textId="41FA2D02" w:rsidR="007C52B5" w:rsidRPr="00AD0A6D" w:rsidRDefault="00D636C9" w:rsidP="00B94B0F">
            <w:pPr>
              <w:spacing w:line="240" w:lineRule="auto"/>
              <w:rPr>
                <w:rFonts w:cs="Arial"/>
              </w:rPr>
            </w:pPr>
            <w:r w:rsidRPr="002E51C8">
              <w:rPr>
                <w:rFonts w:cs="Arial"/>
                <w:b/>
                <w:bCs/>
                <w:i/>
                <w:iCs/>
                <w:sz w:val="24"/>
                <w:szCs w:val="24"/>
              </w:rPr>
              <w:t>Congratulations</w:t>
            </w:r>
            <w:r w:rsidRPr="002E51C8">
              <w:rPr>
                <w:rFonts w:cs="Arial"/>
                <w:b/>
                <w:bCs/>
                <w:sz w:val="24"/>
                <w:szCs w:val="24"/>
              </w:rPr>
              <w:t xml:space="preserve"> </w:t>
            </w:r>
            <w:r w:rsidRPr="00AD0A6D">
              <w:rPr>
                <w:rFonts w:cs="Arial"/>
              </w:rPr>
              <w:t xml:space="preserve">To Uncle Shane Charles, appointed First Peoples Advisory Lead at </w:t>
            </w:r>
            <w:proofErr w:type="spellStart"/>
            <w:r w:rsidRPr="00AD0A6D">
              <w:rPr>
                <w:rFonts w:cs="Arial"/>
              </w:rPr>
              <w:t>Brimbank</w:t>
            </w:r>
            <w:proofErr w:type="spellEnd"/>
            <w:r w:rsidRPr="00AD0A6D">
              <w:rPr>
                <w:rFonts w:cs="Arial"/>
              </w:rPr>
              <w:t xml:space="preserve"> </w:t>
            </w:r>
            <w:r w:rsidR="007C52B5" w:rsidRPr="00AD0A6D">
              <w:rPr>
                <w:rFonts w:cs="Arial"/>
              </w:rPr>
              <w:t>Council.</w:t>
            </w:r>
          </w:p>
          <w:p w14:paraId="276D865B" w14:textId="7B085C80" w:rsidR="00181002" w:rsidRPr="00AD0A6D" w:rsidRDefault="00181002" w:rsidP="00B94B0F">
            <w:pPr>
              <w:spacing w:line="240" w:lineRule="auto"/>
              <w:rPr>
                <w:rFonts w:cs="Arial"/>
              </w:rPr>
            </w:pPr>
            <w:r w:rsidRPr="00AD0A6D">
              <w:rPr>
                <w:rFonts w:cs="Arial"/>
              </w:rPr>
              <w:t>T</w:t>
            </w:r>
            <w:r w:rsidR="00D636C9" w:rsidRPr="00AD0A6D">
              <w:rPr>
                <w:rFonts w:cs="Arial"/>
              </w:rPr>
              <w:t>o former Northern Territory health minster Selena Uibo, named as the new leader of the NT Labor Party and first Indigenous woman to lead a major political party in Australian history,</w:t>
            </w:r>
          </w:p>
          <w:p w14:paraId="149D884E" w14:textId="7354A130" w:rsidR="00D636C9" w:rsidRPr="00AD0A6D" w:rsidRDefault="00181002" w:rsidP="00B94B0F">
            <w:pPr>
              <w:spacing w:line="240" w:lineRule="auto"/>
              <w:rPr>
                <w:rFonts w:cs="Arial"/>
              </w:rPr>
            </w:pPr>
            <w:r w:rsidRPr="00AD0A6D">
              <w:rPr>
                <w:rFonts w:cs="Arial"/>
              </w:rPr>
              <w:t>T</w:t>
            </w:r>
            <w:r w:rsidR="00D636C9" w:rsidRPr="00AD0A6D">
              <w:rPr>
                <w:rFonts w:cs="Arial"/>
              </w:rPr>
              <w:t xml:space="preserve">o Narelle Cahill, Quality Improvement Manager, Astra Education, The Koori Curriculum Educator Ally of the Year. “Narrelle has played a pivotal role in embedding Aboriginal perspectives across our six early years services, demonstrating a deep passion for fostering a </w:t>
            </w:r>
            <w:r w:rsidR="006A1A25">
              <w:rPr>
                <w:rFonts w:cs="Arial"/>
              </w:rPr>
              <w:t>Cu</w:t>
            </w:r>
            <w:r w:rsidR="00D636C9" w:rsidRPr="00AD0A6D">
              <w:rPr>
                <w:rFonts w:cs="Arial"/>
              </w:rPr>
              <w:t>lturally inclusive environment,” her citation noted. “Through her dedication to continuous professional development, Narrelle has deepened our staff's understanding of Aboriginal culture.” (</w:t>
            </w:r>
            <w:r w:rsidRPr="00AD0A6D">
              <w:rPr>
                <w:rFonts w:cs="Arial"/>
              </w:rPr>
              <w:t>Port Phillip Citizens for Reconciliation</w:t>
            </w:r>
            <w:r w:rsidR="00D636C9" w:rsidRPr="00AD0A6D">
              <w:rPr>
                <w:rFonts w:cs="Arial"/>
              </w:rPr>
              <w:t xml:space="preserve"> has a good working relationship with Astra’s Bay Street, Port Melbourne Centre).</w:t>
            </w:r>
          </w:p>
          <w:p w14:paraId="7EA99AFC" w14:textId="77777777" w:rsidR="00EA1FC5" w:rsidRDefault="00EA1FC5" w:rsidP="00D636C9">
            <w:pPr>
              <w:rPr>
                <w:rFonts w:cs="Arial"/>
              </w:rPr>
            </w:pPr>
          </w:p>
          <w:p w14:paraId="3380D549" w14:textId="1096A7A2" w:rsidR="00D636C9" w:rsidRPr="004D26BE" w:rsidRDefault="006A1A25" w:rsidP="00D636C9">
            <w:pPr>
              <w:rPr>
                <w:rFonts w:cs="Arial"/>
                <w:b/>
                <w:bCs/>
              </w:rPr>
            </w:pPr>
            <w:r w:rsidRPr="004D26BE">
              <w:rPr>
                <w:rFonts w:cs="Arial"/>
                <w:b/>
                <w:bCs/>
              </w:rPr>
              <w:t>Rosemary Rule</w:t>
            </w:r>
            <w:r w:rsidR="00EA1FC5" w:rsidRPr="004D26BE">
              <w:rPr>
                <w:rFonts w:cs="Arial"/>
                <w:b/>
                <w:bCs/>
              </w:rPr>
              <w:t xml:space="preserve"> Co-Chair</w:t>
            </w:r>
          </w:p>
        </w:tc>
      </w:tr>
    </w:tbl>
    <w:p w14:paraId="613CB7EE" w14:textId="77777777" w:rsidR="005A77C8" w:rsidRDefault="005A77C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B5F74" w:rsidRPr="00AD0A6D" w14:paraId="79A6EC32" w14:textId="77777777" w:rsidTr="0042624C">
        <w:tc>
          <w:tcPr>
            <w:tcW w:w="4508" w:type="dxa"/>
          </w:tcPr>
          <w:p w14:paraId="376F26D7" w14:textId="4FB155FD" w:rsidR="00FC1023" w:rsidRDefault="00FC1023" w:rsidP="002E51C8">
            <w:pPr>
              <w:pStyle w:val="NoSpacing"/>
              <w:rPr>
                <w:rFonts w:cs="Arial"/>
                <w:b/>
                <w:bCs/>
                <w:sz w:val="24"/>
                <w:szCs w:val="24"/>
              </w:rPr>
            </w:pPr>
          </w:p>
          <w:p w14:paraId="19E1FEAB" w14:textId="77777777" w:rsidR="00FC1023" w:rsidRDefault="00FC1023" w:rsidP="002E51C8">
            <w:pPr>
              <w:pStyle w:val="NoSpacing"/>
              <w:rPr>
                <w:rFonts w:cs="Arial"/>
                <w:b/>
                <w:bCs/>
                <w:sz w:val="24"/>
                <w:szCs w:val="24"/>
              </w:rPr>
            </w:pPr>
          </w:p>
          <w:p w14:paraId="558EF1CC" w14:textId="77777777" w:rsidR="00FC1023" w:rsidRDefault="00FC1023" w:rsidP="002E51C8">
            <w:pPr>
              <w:pStyle w:val="NoSpacing"/>
              <w:rPr>
                <w:rFonts w:cs="Arial"/>
                <w:b/>
                <w:bCs/>
                <w:sz w:val="24"/>
                <w:szCs w:val="24"/>
              </w:rPr>
            </w:pPr>
          </w:p>
          <w:p w14:paraId="52EFA266" w14:textId="0DF39B06" w:rsidR="005715E6" w:rsidRPr="002E51C8" w:rsidRDefault="005715E6" w:rsidP="002E51C8">
            <w:pPr>
              <w:pStyle w:val="NoSpacing"/>
              <w:rPr>
                <w:rFonts w:cs="Arial"/>
                <w:b/>
                <w:bCs/>
                <w:sz w:val="24"/>
                <w:szCs w:val="24"/>
              </w:rPr>
            </w:pPr>
            <w:r w:rsidRPr="002E51C8">
              <w:rPr>
                <w:rFonts w:cs="Arial"/>
                <w:b/>
                <w:bCs/>
                <w:sz w:val="24"/>
                <w:szCs w:val="24"/>
              </w:rPr>
              <w:t>NGARGEE TREE DAMAGED</w:t>
            </w:r>
          </w:p>
          <w:p w14:paraId="4E35F267" w14:textId="1B5F90C4" w:rsidR="005715E6" w:rsidRPr="002E51C8" w:rsidRDefault="005715E6" w:rsidP="002E51C8">
            <w:pPr>
              <w:pStyle w:val="NoSpacing"/>
              <w:rPr>
                <w:rFonts w:cs="Arial"/>
              </w:rPr>
            </w:pPr>
            <w:r w:rsidRPr="002E51C8">
              <w:rPr>
                <w:rFonts w:cs="Arial"/>
              </w:rPr>
              <w:t xml:space="preserve">The culturally significant </w:t>
            </w:r>
            <w:proofErr w:type="spellStart"/>
            <w:r w:rsidRPr="002E51C8">
              <w:rPr>
                <w:rFonts w:cs="Arial"/>
              </w:rPr>
              <w:t>Ngargee</w:t>
            </w:r>
            <w:proofErr w:type="spellEnd"/>
            <w:r w:rsidRPr="002E51C8">
              <w:rPr>
                <w:rFonts w:cs="Arial"/>
              </w:rPr>
              <w:t xml:space="preserve"> Tree, located at St Kilda Junction, was damaged in recent high </w:t>
            </w:r>
            <w:r w:rsidR="00626DB2" w:rsidRPr="002E51C8">
              <w:rPr>
                <w:rFonts w:cs="Arial"/>
              </w:rPr>
              <w:t>windstorms</w:t>
            </w:r>
            <w:r w:rsidRPr="002E51C8">
              <w:rPr>
                <w:rFonts w:cs="Arial"/>
              </w:rPr>
              <w:t xml:space="preserve">, loosing many branches. Some of the larger pieces remain on the site and being managed by Parks Victoria. The Port Phillip Council alerted the Bunurong and Boonwurrung Traditional Owners who collected smaller pieces to safeguard and are continuing to work with Parks Victoria to find ways to restore the site. The </w:t>
            </w:r>
            <w:proofErr w:type="spellStart"/>
            <w:r w:rsidRPr="002E51C8">
              <w:rPr>
                <w:rFonts w:cs="Arial"/>
              </w:rPr>
              <w:t>Ngargee</w:t>
            </w:r>
            <w:proofErr w:type="spellEnd"/>
            <w:r w:rsidRPr="002E51C8">
              <w:rPr>
                <w:rFonts w:cs="Arial"/>
              </w:rPr>
              <w:t xml:space="preserve"> Tree is an ancient red gum that holds deep history and cultural significance to the Bunurong people</w:t>
            </w:r>
          </w:p>
          <w:p w14:paraId="2C32CE4A" w14:textId="23C836EB" w:rsidR="003B5F74" w:rsidRPr="002E51C8" w:rsidRDefault="003B5F74" w:rsidP="002E51C8">
            <w:pPr>
              <w:spacing w:line="240" w:lineRule="auto"/>
              <w:rPr>
                <w:bCs/>
                <w:color w:val="1B2024"/>
                <w:kern w:val="0"/>
              </w:rPr>
            </w:pPr>
          </w:p>
        </w:tc>
        <w:tc>
          <w:tcPr>
            <w:tcW w:w="4508" w:type="dxa"/>
            <w:tcBorders>
              <w:left w:val="nil"/>
            </w:tcBorders>
          </w:tcPr>
          <w:p w14:paraId="68FFBD19" w14:textId="77777777" w:rsidR="003B5F74" w:rsidRPr="00AD0A6D" w:rsidRDefault="003B5F74" w:rsidP="00D636C9">
            <w:pPr>
              <w:rPr>
                <w:rFonts w:cs="Arial"/>
                <w:b/>
                <w:bCs/>
                <w:i/>
                <w:iCs/>
              </w:rPr>
            </w:pPr>
          </w:p>
          <w:p w14:paraId="3B2FDDCA" w14:textId="77777777" w:rsidR="00BA6FDA" w:rsidRDefault="00BA6FDA" w:rsidP="00A351A7">
            <w:pPr>
              <w:jc w:val="center"/>
              <w:rPr>
                <w:rFonts w:cs="Arial"/>
                <w:i/>
                <w:iCs/>
                <w:sz w:val="20"/>
                <w:szCs w:val="20"/>
              </w:rPr>
            </w:pPr>
          </w:p>
          <w:p w14:paraId="1B889D6E" w14:textId="77777777" w:rsidR="005A77C8" w:rsidRDefault="005A77C8" w:rsidP="00A351A7">
            <w:pPr>
              <w:jc w:val="center"/>
              <w:rPr>
                <w:rFonts w:cs="Arial"/>
                <w:i/>
                <w:iCs/>
                <w:sz w:val="20"/>
                <w:szCs w:val="20"/>
              </w:rPr>
            </w:pPr>
          </w:p>
          <w:p w14:paraId="667C36C1" w14:textId="77777777" w:rsidR="005A77C8" w:rsidRDefault="005A77C8" w:rsidP="00A351A7">
            <w:pPr>
              <w:jc w:val="center"/>
              <w:rPr>
                <w:rFonts w:cs="Arial"/>
                <w:i/>
                <w:iCs/>
                <w:sz w:val="20"/>
                <w:szCs w:val="20"/>
              </w:rPr>
            </w:pPr>
          </w:p>
          <w:p w14:paraId="218AFEA8" w14:textId="77777777" w:rsidR="00BA6FDA" w:rsidRDefault="00BA6FDA" w:rsidP="005A77C8">
            <w:pPr>
              <w:jc w:val="right"/>
              <w:rPr>
                <w:rFonts w:cs="Arial"/>
                <w:i/>
                <w:iCs/>
                <w:sz w:val="20"/>
                <w:szCs w:val="20"/>
              </w:rPr>
            </w:pPr>
            <w:r w:rsidRPr="00AD0A6D">
              <w:rPr>
                <w:rFonts w:cs="Arial"/>
                <w:noProof/>
                <w:sz w:val="20"/>
                <w:szCs w:val="20"/>
              </w:rPr>
              <w:drawing>
                <wp:inline distT="0" distB="0" distL="0" distR="0" wp14:anchorId="1299CE4F" wp14:editId="035DDACE">
                  <wp:extent cx="2500313" cy="1680845"/>
                  <wp:effectExtent l="0" t="0" r="0" b="0"/>
                  <wp:docPr id="176622890" name="Picture 1" descr="A person in red uniform cutting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2890" name="Picture 1" descr="A person in red uniform cutting a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6321" cy="1684884"/>
                          </a:xfrm>
                          <a:prstGeom prst="rect">
                            <a:avLst/>
                          </a:prstGeom>
                        </pic:spPr>
                      </pic:pic>
                    </a:graphicData>
                  </a:graphic>
                </wp:inline>
              </w:drawing>
            </w:r>
          </w:p>
          <w:p w14:paraId="637D4295" w14:textId="77777777" w:rsidR="005A77C8" w:rsidRDefault="005A77C8" w:rsidP="00A351A7">
            <w:pPr>
              <w:jc w:val="center"/>
              <w:rPr>
                <w:rFonts w:cs="Arial"/>
                <w:i/>
                <w:iCs/>
                <w:sz w:val="20"/>
                <w:szCs w:val="20"/>
              </w:rPr>
            </w:pPr>
          </w:p>
          <w:p w14:paraId="1CEAE02D" w14:textId="321B7C53" w:rsidR="00767EF5" w:rsidRPr="00AD0A6D" w:rsidRDefault="005703F0" w:rsidP="00A351A7">
            <w:pPr>
              <w:jc w:val="center"/>
              <w:rPr>
                <w:rFonts w:cs="Arial"/>
                <w:b/>
                <w:bCs/>
                <w:i/>
                <w:iCs/>
              </w:rPr>
            </w:pPr>
            <w:r w:rsidRPr="005703F0">
              <w:rPr>
                <w:rFonts w:cs="Arial"/>
                <w:i/>
                <w:iCs/>
                <w:sz w:val="20"/>
                <w:szCs w:val="20"/>
              </w:rPr>
              <w:t xml:space="preserve">Storm damaged </w:t>
            </w:r>
            <w:proofErr w:type="spellStart"/>
            <w:r w:rsidRPr="005703F0">
              <w:rPr>
                <w:rFonts w:cs="Arial"/>
                <w:i/>
                <w:iCs/>
                <w:sz w:val="20"/>
                <w:szCs w:val="20"/>
              </w:rPr>
              <w:t>Ngargee</w:t>
            </w:r>
            <w:proofErr w:type="spellEnd"/>
            <w:r w:rsidRPr="005703F0">
              <w:rPr>
                <w:rFonts w:cs="Arial"/>
                <w:i/>
                <w:iCs/>
                <w:sz w:val="20"/>
                <w:szCs w:val="20"/>
              </w:rPr>
              <w:t xml:space="preserve"> Tree</w:t>
            </w:r>
          </w:p>
        </w:tc>
      </w:tr>
      <w:tr w:rsidR="00ED1D17" w:rsidRPr="002E51C8" w14:paraId="268ECEE3" w14:textId="77777777" w:rsidTr="0042624C">
        <w:tc>
          <w:tcPr>
            <w:tcW w:w="4508" w:type="dxa"/>
          </w:tcPr>
          <w:p w14:paraId="762E082C" w14:textId="77777777" w:rsidR="00BB0B2D" w:rsidRPr="002E51C8" w:rsidRDefault="00BB0B2D" w:rsidP="002E51C8">
            <w:pPr>
              <w:pStyle w:val="NoSpacing"/>
              <w:rPr>
                <w:rFonts w:cs="Arial"/>
                <w:b/>
                <w:bCs/>
                <w:sz w:val="24"/>
                <w:szCs w:val="24"/>
              </w:rPr>
            </w:pPr>
            <w:r w:rsidRPr="002E51C8">
              <w:rPr>
                <w:rFonts w:cs="Arial"/>
                <w:b/>
                <w:bCs/>
                <w:sz w:val="24"/>
                <w:szCs w:val="24"/>
              </w:rPr>
              <w:t xml:space="preserve">WAMBA </w:t>
            </w:r>
            <w:proofErr w:type="spellStart"/>
            <w:r w:rsidRPr="002E51C8">
              <w:rPr>
                <w:rFonts w:cs="Arial"/>
                <w:b/>
                <w:bCs/>
                <w:sz w:val="24"/>
                <w:szCs w:val="24"/>
              </w:rPr>
              <w:t>WAMBA</w:t>
            </w:r>
            <w:proofErr w:type="spellEnd"/>
          </w:p>
          <w:p w14:paraId="5EFC8116" w14:textId="77777777" w:rsidR="00BB0B2D" w:rsidRPr="002E51C8" w:rsidRDefault="00BB0B2D" w:rsidP="002E51C8">
            <w:pPr>
              <w:pStyle w:val="NoSpacing"/>
              <w:rPr>
                <w:rFonts w:cs="Arial"/>
              </w:rPr>
            </w:pPr>
            <w:r w:rsidRPr="002E51C8">
              <w:rPr>
                <w:rFonts w:cs="Arial"/>
              </w:rPr>
              <w:t>The Wamba Wemba Aboriginal Corporation (WWAC) has been officially recognised as Victoria's 12th Registered Aboriginal Party. WWAC Chair Lowana Moore was also recently appointed as the Corporation’s representative on the First Peoples’ Assembly of Victoria.</w:t>
            </w:r>
          </w:p>
          <w:p w14:paraId="17F101A3" w14:textId="77777777" w:rsidR="00BB0B2D" w:rsidRPr="002E51C8" w:rsidRDefault="00BB0B2D" w:rsidP="002E51C8">
            <w:pPr>
              <w:pStyle w:val="NoSpacing"/>
              <w:rPr>
                <w:rFonts w:cs="Arial"/>
              </w:rPr>
            </w:pPr>
          </w:p>
          <w:p w14:paraId="288AC603" w14:textId="77777777" w:rsidR="00040C17" w:rsidRPr="002E51C8" w:rsidRDefault="00040C17" w:rsidP="002E51C8">
            <w:pPr>
              <w:pStyle w:val="NoSpacing"/>
              <w:rPr>
                <w:rFonts w:cs="Arial"/>
                <w:b/>
                <w:bCs/>
                <w:sz w:val="24"/>
                <w:szCs w:val="24"/>
              </w:rPr>
            </w:pPr>
            <w:r w:rsidRPr="002E51C8">
              <w:rPr>
                <w:rFonts w:cs="Arial"/>
                <w:b/>
                <w:bCs/>
                <w:sz w:val="24"/>
                <w:szCs w:val="24"/>
              </w:rPr>
              <w:t>FIRST NATIONS CLEAN ENERGY</w:t>
            </w:r>
          </w:p>
          <w:p w14:paraId="6EDB195C" w14:textId="77777777" w:rsidR="00040C17" w:rsidRPr="002E51C8" w:rsidRDefault="00040C17" w:rsidP="002E51C8">
            <w:pPr>
              <w:pStyle w:val="NoSpacing"/>
              <w:rPr>
                <w:rFonts w:cs="Arial"/>
              </w:rPr>
            </w:pPr>
            <w:r w:rsidRPr="002E51C8">
              <w:rPr>
                <w:rFonts w:cs="Arial"/>
              </w:rPr>
              <w:t xml:space="preserve">Australia’s first </w:t>
            </w:r>
            <w:proofErr w:type="spellStart"/>
            <w:r w:rsidRPr="002E51C8">
              <w:rPr>
                <w:rFonts w:cs="Arial"/>
              </w:rPr>
              <w:t>First</w:t>
            </w:r>
            <w:proofErr w:type="spellEnd"/>
            <w:r w:rsidRPr="002E51C8">
              <w:rPr>
                <w:rFonts w:cs="Arial"/>
              </w:rPr>
              <w:t xml:space="preserve"> Nations owned energy retail company, </w:t>
            </w:r>
            <w:proofErr w:type="spellStart"/>
            <w:r w:rsidRPr="002E51C8">
              <w:rPr>
                <w:rFonts w:cs="Arial"/>
              </w:rPr>
              <w:t>Yurringa</w:t>
            </w:r>
            <w:proofErr w:type="spellEnd"/>
            <w:r w:rsidRPr="002E51C8">
              <w:rPr>
                <w:rFonts w:cs="Arial"/>
              </w:rPr>
              <w:t xml:space="preserve"> Energy, will provide electricity to build Victoria’s biggest road project, delivering 100% renewable power during the construction of the </w:t>
            </w:r>
            <w:proofErr w:type="gramStart"/>
            <w:r w:rsidRPr="002E51C8">
              <w:rPr>
                <w:rFonts w:cs="Arial"/>
              </w:rPr>
              <w:t>North East</w:t>
            </w:r>
            <w:proofErr w:type="gramEnd"/>
            <w:r w:rsidRPr="002E51C8">
              <w:rPr>
                <w:rFonts w:cs="Arial"/>
              </w:rPr>
              <w:t xml:space="preserve"> Link tunnels, and 137.5 GWh of renewable electricity, the equivalent of more than 91,000 solar panels producing power over a year. This FN-owned company was chosen following a competitive tendering process and will contribute to social procurement outcomes being achieved across state-shaping projects like </w:t>
            </w:r>
            <w:proofErr w:type="gramStart"/>
            <w:r w:rsidRPr="002E51C8">
              <w:rPr>
                <w:rFonts w:cs="Arial"/>
              </w:rPr>
              <w:t>North East</w:t>
            </w:r>
            <w:proofErr w:type="gramEnd"/>
            <w:r w:rsidRPr="002E51C8">
              <w:rPr>
                <w:rFonts w:cs="Arial"/>
              </w:rPr>
              <w:t xml:space="preserve"> Link. The renewable energy will be used to power large site compounds for the project, and the massive tunnel boring machines, soon starting to dig the 6.5 km road tunnels from Watsonia to Bulleen. </w:t>
            </w:r>
            <w:proofErr w:type="spellStart"/>
            <w:r w:rsidRPr="002E51C8">
              <w:rPr>
                <w:rFonts w:cs="Arial"/>
              </w:rPr>
              <w:t>Yurringa</w:t>
            </w:r>
            <w:proofErr w:type="spellEnd"/>
            <w:r w:rsidRPr="002E51C8">
              <w:rPr>
                <w:rFonts w:cs="Arial"/>
              </w:rPr>
              <w:t xml:space="preserve"> Energy founder Daniel Briggs says the contract is the first for the new business dedicated to creating employment opportunities for First Nations people.</w:t>
            </w:r>
          </w:p>
          <w:p w14:paraId="6668C812" w14:textId="77777777" w:rsidR="00040C17" w:rsidRPr="002E51C8" w:rsidRDefault="00040C17" w:rsidP="002E51C8">
            <w:pPr>
              <w:pStyle w:val="NoSpacing"/>
              <w:rPr>
                <w:rFonts w:cs="Arial"/>
              </w:rPr>
            </w:pPr>
          </w:p>
          <w:p w14:paraId="4E239F5A" w14:textId="77777777" w:rsidR="00ED1D17" w:rsidRPr="002E51C8" w:rsidRDefault="00ED1D17" w:rsidP="002E51C8">
            <w:pPr>
              <w:pStyle w:val="NoSpacing"/>
              <w:rPr>
                <w:rFonts w:cs="Arial"/>
                <w:b/>
                <w:bCs/>
              </w:rPr>
            </w:pPr>
          </w:p>
        </w:tc>
        <w:tc>
          <w:tcPr>
            <w:tcW w:w="4508" w:type="dxa"/>
          </w:tcPr>
          <w:p w14:paraId="4FA3ABC3" w14:textId="77777777" w:rsidR="00ED1D17" w:rsidRPr="002E51C8" w:rsidRDefault="00ED1D17" w:rsidP="00B94B0F">
            <w:pPr>
              <w:pStyle w:val="NoSpacing"/>
              <w:rPr>
                <w:rFonts w:cs="Arial"/>
                <w:b/>
                <w:bCs/>
                <w:sz w:val="24"/>
                <w:szCs w:val="24"/>
              </w:rPr>
            </w:pPr>
            <w:r w:rsidRPr="002E51C8">
              <w:rPr>
                <w:rFonts w:cs="Arial"/>
                <w:b/>
                <w:bCs/>
                <w:sz w:val="24"/>
                <w:szCs w:val="24"/>
              </w:rPr>
              <w:t>RECONCILIATION VICTORIA NEWS</w:t>
            </w:r>
          </w:p>
          <w:p w14:paraId="550134C0" w14:textId="0F493134" w:rsidR="00ED1D17" w:rsidRPr="005A77C8" w:rsidRDefault="00ED1D17" w:rsidP="00B94B0F">
            <w:pPr>
              <w:spacing w:line="240" w:lineRule="auto"/>
              <w:rPr>
                <w:rFonts w:cs="Arial"/>
                <w:b/>
                <w:bCs/>
              </w:rPr>
            </w:pPr>
            <w:r w:rsidRPr="002E51C8">
              <w:rPr>
                <w:rFonts w:cs="Arial"/>
              </w:rPr>
              <w:t xml:space="preserve">Speakers at RV’s Local Reconciliation Group State-wide </w:t>
            </w:r>
            <w:r w:rsidR="00626DB2">
              <w:rPr>
                <w:rFonts w:cs="Arial"/>
              </w:rPr>
              <w:t xml:space="preserve">forum </w:t>
            </w:r>
            <w:r w:rsidRPr="002E51C8">
              <w:rPr>
                <w:rFonts w:cs="Arial"/>
              </w:rPr>
              <w:t xml:space="preserve">on 5 October at T.O.M.S Place, 1 </w:t>
            </w:r>
            <w:proofErr w:type="spellStart"/>
            <w:r w:rsidRPr="002E51C8">
              <w:rPr>
                <w:rFonts w:cs="Arial"/>
              </w:rPr>
              <w:t>Tripovich</w:t>
            </w:r>
            <w:proofErr w:type="spellEnd"/>
            <w:r w:rsidRPr="002E51C8">
              <w:rPr>
                <w:rFonts w:cs="Arial"/>
              </w:rPr>
              <w:t xml:space="preserve"> Street, Brunswick, include RV’s Co-Chair Professor Andrew Gunstone, Interim CEO Alistair King and MC, Uncle Charles </w:t>
            </w:r>
            <w:proofErr w:type="spellStart"/>
            <w:r w:rsidRPr="002E51C8">
              <w:rPr>
                <w:rFonts w:cs="Arial"/>
              </w:rPr>
              <w:t>Pakana</w:t>
            </w:r>
            <w:proofErr w:type="spellEnd"/>
            <w:r w:rsidRPr="002E51C8">
              <w:rPr>
                <w:rFonts w:cs="Arial"/>
              </w:rPr>
              <w:t xml:space="preserve">, founder and editor of Victorian Aboriginal News. Bookings essential: reconciliationvic.org.au. Reconciliation Victoria and ANTaR Victoria’s annual forum and AGM is being held on 26 October, 10:45am-3:00pm at </w:t>
            </w:r>
            <w:proofErr w:type="spellStart"/>
            <w:r w:rsidRPr="002E51C8">
              <w:rPr>
                <w:rFonts w:cs="Arial"/>
              </w:rPr>
              <w:t>Djerring</w:t>
            </w:r>
            <w:proofErr w:type="spellEnd"/>
            <w:r w:rsidRPr="002E51C8">
              <w:rPr>
                <w:rFonts w:cs="Arial"/>
              </w:rPr>
              <w:t xml:space="preserve"> Flemington Hub, 25 Mt Alexander Rd, Flemington. Registration essential: </w:t>
            </w:r>
            <w:hyperlink r:id="rId11" w:history="1">
              <w:r w:rsidR="00FC1023" w:rsidRPr="005A77C8">
                <w:rPr>
                  <w:rStyle w:val="Hyperlink"/>
                  <w:rFonts w:cs="Arial"/>
                  <w:b/>
                  <w:bCs/>
                  <w:color w:val="4C94D8" w:themeColor="text2" w:themeTint="80"/>
                </w:rPr>
                <w:t>https://events.humanitix.com/annual-forum-and-agm-2024-reconciliationvictoria-antarvictoria</w:t>
              </w:r>
            </w:hyperlink>
            <w:r w:rsidR="00B94B0F" w:rsidRPr="005A77C8">
              <w:rPr>
                <w:rFonts w:cs="Arial"/>
                <w:b/>
                <w:bCs/>
                <w:color w:val="4C94D8" w:themeColor="text2" w:themeTint="80"/>
              </w:rPr>
              <w:t>.</w:t>
            </w:r>
          </w:p>
          <w:p w14:paraId="7D5C4312" w14:textId="77777777" w:rsidR="00B94B0F" w:rsidRPr="002E51C8" w:rsidRDefault="00B94B0F" w:rsidP="00B94B0F">
            <w:pPr>
              <w:spacing w:line="240" w:lineRule="auto"/>
              <w:rPr>
                <w:rFonts w:cs="Arial"/>
              </w:rPr>
            </w:pPr>
          </w:p>
          <w:p w14:paraId="323B7CCA" w14:textId="2F2F0C81" w:rsidR="00AD0A6D" w:rsidRPr="002E51C8" w:rsidRDefault="00AD0A6D" w:rsidP="00B94B0F">
            <w:pPr>
              <w:spacing w:line="240" w:lineRule="auto"/>
              <w:rPr>
                <w:rFonts w:cs="Arial"/>
                <w:b/>
                <w:bCs/>
                <w:i/>
                <w:iCs/>
              </w:rPr>
            </w:pPr>
            <w:r w:rsidRPr="002E51C8">
              <w:rPr>
                <w:rStyle w:val="Hyperlink"/>
                <w:rFonts w:cs="Arial"/>
                <w:noProof/>
              </w:rPr>
              <w:drawing>
                <wp:inline distT="0" distB="0" distL="0" distR="0" wp14:anchorId="3AFF7067" wp14:editId="7487FA74">
                  <wp:extent cx="2522220" cy="1165860"/>
                  <wp:effectExtent l="0" t="0" r="0" b="0"/>
                  <wp:docPr id="528195798" name="Picture 9" descr="May be a graphic of tex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y be a graphic of tex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220" cy="1165860"/>
                          </a:xfrm>
                          <a:prstGeom prst="rect">
                            <a:avLst/>
                          </a:prstGeom>
                          <a:noFill/>
                          <a:ln>
                            <a:noFill/>
                          </a:ln>
                        </pic:spPr>
                      </pic:pic>
                    </a:graphicData>
                  </a:graphic>
                </wp:inline>
              </w:drawing>
            </w:r>
          </w:p>
          <w:p w14:paraId="5E419A18" w14:textId="77777777" w:rsidR="00AD0A6D" w:rsidRPr="002E51C8" w:rsidRDefault="00AD0A6D" w:rsidP="00B94B0F">
            <w:pPr>
              <w:spacing w:line="240" w:lineRule="auto"/>
              <w:rPr>
                <w:rFonts w:cs="Arial"/>
                <w:b/>
                <w:bCs/>
                <w:i/>
                <w:iCs/>
              </w:rPr>
            </w:pPr>
          </w:p>
          <w:p w14:paraId="305EFB4F" w14:textId="77777777" w:rsidR="0042032A" w:rsidRPr="002E51C8" w:rsidRDefault="0042032A" w:rsidP="00B94B0F">
            <w:pPr>
              <w:pStyle w:val="NoSpacing"/>
              <w:rPr>
                <w:rFonts w:cs="Arial"/>
              </w:rPr>
            </w:pPr>
            <w:r w:rsidRPr="002E51C8">
              <w:rPr>
                <w:rFonts w:cs="Arial"/>
              </w:rPr>
              <w:t xml:space="preserve">The names of these six new schools, provided by the Bunurong and Wurundjeri </w:t>
            </w:r>
            <w:proofErr w:type="spellStart"/>
            <w:r w:rsidRPr="002E51C8">
              <w:rPr>
                <w:rFonts w:cs="Arial"/>
              </w:rPr>
              <w:t>Woi</w:t>
            </w:r>
            <w:proofErr w:type="spellEnd"/>
            <w:r w:rsidRPr="002E51C8">
              <w:rPr>
                <w:rFonts w:cs="Arial"/>
              </w:rPr>
              <w:t xml:space="preserve"> Wurrung people,  reflect their local place for </w:t>
            </w:r>
            <w:proofErr w:type="spellStart"/>
            <w:r w:rsidRPr="002E51C8">
              <w:rPr>
                <w:rFonts w:cs="Arial"/>
              </w:rPr>
              <w:t>Barayip</w:t>
            </w:r>
            <w:proofErr w:type="spellEnd"/>
            <w:r w:rsidRPr="002E51C8">
              <w:rPr>
                <w:rFonts w:cs="Arial"/>
              </w:rPr>
              <w:t xml:space="preserve"> Primary School in Tarneit; </w:t>
            </w:r>
            <w:proofErr w:type="spellStart"/>
            <w:r w:rsidRPr="002E51C8">
              <w:rPr>
                <w:rFonts w:cs="Arial"/>
              </w:rPr>
              <w:t>Kuyim</w:t>
            </w:r>
            <w:proofErr w:type="spellEnd"/>
            <w:r w:rsidRPr="002E51C8">
              <w:rPr>
                <w:rFonts w:cs="Arial"/>
              </w:rPr>
              <w:t xml:space="preserve"> Primary School in Pakenham; </w:t>
            </w:r>
            <w:proofErr w:type="spellStart"/>
            <w:r w:rsidRPr="002E51C8">
              <w:rPr>
                <w:rFonts w:cs="Arial"/>
              </w:rPr>
              <w:t>Mirniyan</w:t>
            </w:r>
            <w:proofErr w:type="spellEnd"/>
            <w:r w:rsidRPr="002E51C8">
              <w:rPr>
                <w:rFonts w:cs="Arial"/>
              </w:rPr>
              <w:t xml:space="preserve"> Primary School in Clyde North; </w:t>
            </w:r>
            <w:proofErr w:type="spellStart"/>
            <w:r w:rsidRPr="002E51C8">
              <w:rPr>
                <w:rFonts w:cs="Arial"/>
              </w:rPr>
              <w:t>Turrun</w:t>
            </w:r>
            <w:proofErr w:type="spellEnd"/>
            <w:r w:rsidRPr="002E51C8">
              <w:rPr>
                <w:rFonts w:cs="Arial"/>
              </w:rPr>
              <w:t xml:space="preserve"> Primary </w:t>
            </w:r>
            <w:proofErr w:type="spellStart"/>
            <w:r w:rsidRPr="002E51C8">
              <w:rPr>
                <w:rFonts w:cs="Arial"/>
              </w:rPr>
              <w:t>School.l</w:t>
            </w:r>
            <w:proofErr w:type="spellEnd"/>
            <w:r w:rsidRPr="002E51C8">
              <w:rPr>
                <w:rFonts w:cs="Arial"/>
              </w:rPr>
              <w:t xml:space="preserve"> in Clyde North; </w:t>
            </w:r>
            <w:proofErr w:type="spellStart"/>
            <w:r w:rsidRPr="002E51C8">
              <w:rPr>
                <w:rFonts w:cs="Arial"/>
              </w:rPr>
              <w:t>Wirrigirri</w:t>
            </w:r>
            <w:proofErr w:type="spellEnd"/>
            <w:r w:rsidRPr="002E51C8">
              <w:rPr>
                <w:rFonts w:cs="Arial"/>
              </w:rPr>
              <w:t xml:space="preserve"> Primary School in Wollert; and </w:t>
            </w:r>
            <w:proofErr w:type="spellStart"/>
            <w:r w:rsidRPr="002E51C8">
              <w:rPr>
                <w:rFonts w:cs="Arial"/>
              </w:rPr>
              <w:t>Wulerrp</w:t>
            </w:r>
            <w:proofErr w:type="spellEnd"/>
            <w:r w:rsidRPr="002E51C8">
              <w:rPr>
                <w:rFonts w:cs="Arial"/>
              </w:rPr>
              <w:t xml:space="preserve"> Secondary College in Clyde North.</w:t>
            </w:r>
          </w:p>
          <w:p w14:paraId="47A52BD1" w14:textId="77777777" w:rsidR="0042032A" w:rsidRPr="002E51C8" w:rsidRDefault="0042032A" w:rsidP="00B94B0F">
            <w:pPr>
              <w:spacing w:line="240" w:lineRule="auto"/>
              <w:rPr>
                <w:rFonts w:cs="Arial"/>
                <w:b/>
                <w:bCs/>
                <w:i/>
                <w:iCs/>
              </w:rPr>
            </w:pPr>
          </w:p>
        </w:tc>
      </w:tr>
    </w:tbl>
    <w:p w14:paraId="6FB3B770" w14:textId="77777777" w:rsidR="00FC1023" w:rsidRDefault="00FC1023" w:rsidP="00112B1D">
      <w:pPr>
        <w:pStyle w:val="NoSpacing"/>
        <w:rPr>
          <w:rFonts w:cs="Arial"/>
          <w:b/>
          <w:bCs/>
          <w:sz w:val="24"/>
          <w:szCs w:val="24"/>
        </w:rPr>
      </w:pPr>
    </w:p>
    <w:p w14:paraId="4B427B05" w14:textId="77777777" w:rsidR="00FC1023" w:rsidRDefault="00FC1023" w:rsidP="00112B1D">
      <w:pPr>
        <w:pStyle w:val="NoSpacing"/>
        <w:rPr>
          <w:rFonts w:cs="Arial"/>
          <w:b/>
          <w:bCs/>
          <w:sz w:val="24"/>
          <w:szCs w:val="24"/>
        </w:rPr>
      </w:pPr>
    </w:p>
    <w:p w14:paraId="6788A746" w14:textId="77777777" w:rsidR="00FC1023" w:rsidRDefault="00FC1023" w:rsidP="00112B1D">
      <w:pPr>
        <w:pStyle w:val="NoSpacing"/>
        <w:rPr>
          <w:rFonts w:cs="Arial"/>
          <w:b/>
          <w:bCs/>
          <w:sz w:val="24"/>
          <w:szCs w:val="24"/>
        </w:rPr>
      </w:pPr>
    </w:p>
    <w:p w14:paraId="35280828" w14:textId="77777777" w:rsidR="00FC1023" w:rsidRDefault="00FC1023" w:rsidP="00112B1D">
      <w:pPr>
        <w:pStyle w:val="NoSpacing"/>
        <w:rPr>
          <w:rFonts w:cs="Arial"/>
          <w:b/>
          <w:bCs/>
          <w:sz w:val="24"/>
          <w:szCs w:val="24"/>
        </w:rPr>
      </w:pPr>
    </w:p>
    <w:p w14:paraId="7B7A264D" w14:textId="77777777" w:rsidR="00FC1023" w:rsidRDefault="00FC1023" w:rsidP="00112B1D">
      <w:pPr>
        <w:pStyle w:val="NoSpacing"/>
        <w:rPr>
          <w:rFonts w:cs="Arial"/>
          <w:b/>
          <w:bCs/>
          <w:sz w:val="24"/>
          <w:szCs w:val="24"/>
        </w:rPr>
      </w:pPr>
    </w:p>
    <w:p w14:paraId="0943B59C" w14:textId="5BCDA685" w:rsidR="00112B1D" w:rsidRPr="00E23EEB" w:rsidRDefault="00112B1D" w:rsidP="00112B1D">
      <w:pPr>
        <w:pStyle w:val="NoSpacing"/>
        <w:rPr>
          <w:rFonts w:cs="Arial"/>
          <w:b/>
          <w:bCs/>
          <w:sz w:val="24"/>
          <w:szCs w:val="24"/>
        </w:rPr>
      </w:pPr>
      <w:r w:rsidRPr="00E23EEB">
        <w:rPr>
          <w:rFonts w:cs="Arial"/>
          <w:b/>
          <w:bCs/>
          <w:sz w:val="24"/>
          <w:szCs w:val="24"/>
        </w:rPr>
        <w:t>A REMARKABLE STORY ABOUT THE KULIN PEOPLE</w:t>
      </w:r>
      <w:r w:rsidR="003F6E4D">
        <w:rPr>
          <w:rFonts w:cs="Arial"/>
          <w:b/>
          <w:bCs/>
          <w:sz w:val="24"/>
          <w:szCs w:val="24"/>
        </w:rPr>
        <w:t xml:space="preserve"> – Book Review by Sue Taffe</w:t>
      </w:r>
    </w:p>
    <w:p w14:paraId="059ADD78" w14:textId="294DD480" w:rsidR="00112B1D" w:rsidRPr="003F6E4D" w:rsidRDefault="00112B1D" w:rsidP="00112B1D">
      <w:pPr>
        <w:pStyle w:val="NoSpacing"/>
        <w:rPr>
          <w:rFonts w:cs="Arial"/>
          <w:b/>
          <w:bCs/>
          <w:i/>
          <w:iCs/>
        </w:rPr>
      </w:pPr>
      <w:r w:rsidRPr="003F6E4D">
        <w:rPr>
          <w:rFonts w:cs="Arial"/>
          <w:b/>
          <w:bCs/>
          <w:i/>
          <w:iCs/>
        </w:rPr>
        <w:t xml:space="preserve">The Years of Terror, </w:t>
      </w:r>
      <w:proofErr w:type="spellStart"/>
      <w:r w:rsidRPr="003F6E4D">
        <w:rPr>
          <w:rFonts w:cs="Arial"/>
          <w:b/>
          <w:bCs/>
          <w:i/>
          <w:iCs/>
        </w:rPr>
        <w:t>Banbu</w:t>
      </w:r>
      <w:proofErr w:type="spellEnd"/>
      <w:r w:rsidRPr="003F6E4D">
        <w:rPr>
          <w:rFonts w:cs="Arial"/>
          <w:b/>
          <w:bCs/>
          <w:i/>
          <w:iCs/>
        </w:rPr>
        <w:t>-Deen: Kulin and Colonists at Port Phillip 1835-1851</w:t>
      </w:r>
    </w:p>
    <w:p w14:paraId="39DFE4EB" w14:textId="76E71202" w:rsidR="00662D4D" w:rsidRPr="002759DC" w:rsidRDefault="00662D4D" w:rsidP="00662D4D">
      <w:pPr>
        <w:rPr>
          <w:rFonts w:ascii="Aptos" w:hAnsi="Aptos"/>
        </w:rPr>
      </w:pPr>
      <w:r w:rsidRPr="002759DC">
        <w:rPr>
          <w:rFonts w:ascii="Aptos" w:hAnsi="Aptos"/>
        </w:rPr>
        <w:t xml:space="preserve">Marguerita Stephens with Fay Stewart Muir, Australian Scholarly Publishing, 2023. </w:t>
      </w:r>
    </w:p>
    <w:p w14:paraId="5B9C5BC9" w14:textId="77777777" w:rsidR="00E23EEB" w:rsidRPr="00517F8E" w:rsidRDefault="00E23EEB" w:rsidP="00E23EEB">
      <w:pPr>
        <w:spacing w:after="0" w:line="240" w:lineRule="auto"/>
        <w:rPr>
          <w:rFonts w:ascii="Aptos" w:hAnsi="Aptos"/>
        </w:rPr>
      </w:pPr>
      <w:r w:rsidRPr="00517F8E">
        <w:rPr>
          <w:rFonts w:ascii="Aptos" w:hAnsi="Aptos"/>
        </w:rPr>
        <w:t xml:space="preserve">This book is a remarkable achievement. While other histories have been written of this period, this is the first to provide readers with a detailed narrative of the events experienced by the Kulin people following the spurious Batman treaty in 1835. Fay Stewart-Muir, Boonwurrung Elder, explains in the Preface that the writer has collaborated with present-day </w:t>
      </w:r>
      <w:proofErr w:type="spellStart"/>
      <w:r w:rsidRPr="00517F8E">
        <w:rPr>
          <w:rFonts w:ascii="Aptos" w:hAnsi="Aptos"/>
        </w:rPr>
        <w:t>Woiwurrung</w:t>
      </w:r>
      <w:proofErr w:type="spellEnd"/>
      <w:r w:rsidRPr="00517F8E">
        <w:rPr>
          <w:rFonts w:ascii="Aptos" w:hAnsi="Aptos"/>
        </w:rPr>
        <w:t xml:space="preserve"> and Boonwurrung custodians in her meticulous research. Fay comments that she has learned much about her ancestors through Marg’s work. </w:t>
      </w:r>
    </w:p>
    <w:p w14:paraId="187A1EF0" w14:textId="77777777" w:rsidR="00E23EEB" w:rsidRPr="00517F8E" w:rsidRDefault="00E23EEB" w:rsidP="00E23EEB">
      <w:pPr>
        <w:spacing w:after="0" w:line="240" w:lineRule="auto"/>
        <w:rPr>
          <w:rFonts w:ascii="Aptos" w:hAnsi="Aptos"/>
        </w:rPr>
      </w:pPr>
      <w:r w:rsidRPr="00517F8E">
        <w:rPr>
          <w:rFonts w:ascii="Aptos" w:hAnsi="Aptos"/>
        </w:rPr>
        <w:t xml:space="preserve">What makes this history so different is the expression of the full range of human emotions and ideas about what is happening to the Kulin people. We become involved with </w:t>
      </w:r>
      <w:proofErr w:type="spellStart"/>
      <w:r w:rsidRPr="00517F8E">
        <w:rPr>
          <w:rFonts w:ascii="Aptos" w:hAnsi="Aptos"/>
        </w:rPr>
        <w:t>Billibellary</w:t>
      </w:r>
      <w:proofErr w:type="spellEnd"/>
      <w:r w:rsidRPr="00517F8E">
        <w:rPr>
          <w:rFonts w:ascii="Aptos" w:hAnsi="Aptos"/>
        </w:rPr>
        <w:t xml:space="preserve">, Benbow, and many others. We see the injustices they face. Once a fence is erected by a settler, they cannot strip bark within it for their </w:t>
      </w:r>
      <w:proofErr w:type="spellStart"/>
      <w:r w:rsidRPr="00517F8E">
        <w:rPr>
          <w:rFonts w:ascii="Aptos" w:hAnsi="Aptos"/>
        </w:rPr>
        <w:t>willums</w:t>
      </w:r>
      <w:proofErr w:type="spellEnd"/>
      <w:r w:rsidRPr="00517F8E">
        <w:rPr>
          <w:rFonts w:ascii="Aptos" w:hAnsi="Aptos"/>
        </w:rPr>
        <w:t>, nor can they hunt or harvest their traditional foods.</w:t>
      </w:r>
    </w:p>
    <w:p w14:paraId="2001ACC3" w14:textId="77777777" w:rsidR="00E23EEB" w:rsidRPr="00517F8E" w:rsidRDefault="00E23EEB" w:rsidP="00E23EEB">
      <w:pPr>
        <w:spacing w:after="0" w:line="240" w:lineRule="auto"/>
        <w:rPr>
          <w:rFonts w:ascii="Aptos" w:hAnsi="Aptos"/>
        </w:rPr>
      </w:pPr>
      <w:r w:rsidRPr="00517F8E">
        <w:rPr>
          <w:rFonts w:ascii="Aptos" w:hAnsi="Aptos"/>
        </w:rPr>
        <w:t xml:space="preserve">We experience with Thomas and the Kulin the cultural misunderstandings on both sides and the underlying assumptions contributing to these misunderstandings. </w:t>
      </w:r>
      <w:proofErr w:type="spellStart"/>
      <w:r w:rsidRPr="00517F8E">
        <w:rPr>
          <w:rFonts w:ascii="Aptos" w:hAnsi="Aptos"/>
        </w:rPr>
        <w:t>Tromgin</w:t>
      </w:r>
      <w:proofErr w:type="spellEnd"/>
      <w:r w:rsidRPr="00517F8E">
        <w:rPr>
          <w:rFonts w:ascii="Aptos" w:hAnsi="Aptos"/>
        </w:rPr>
        <w:t xml:space="preserve"> (now within the Royal Botanical Gardens) was a traditional gathering ground for ceremonial purposes. With the arrival of white settlers, Superintendent Latrobe, while privately acknowledging the Kulin’s right to ‘wander over the pastoral districts,’ instructed Thomas to get the Kulin out of Melbourne. The people ask Thomas ‘where are we to go’ and beg him to ‘get us a country.’ While Thomas attempts to meet their needs, he fails to understand their reluctance to settle in one place and cultivate the soil. Nor can he understand their attachment to their own spiritual belief system instead of embracing Christianity as he hoped they would.</w:t>
      </w:r>
    </w:p>
    <w:p w14:paraId="7B4D8AEE" w14:textId="77777777" w:rsidR="00E23EEB" w:rsidRPr="00517F8E" w:rsidRDefault="00E23EEB" w:rsidP="00E23EEB">
      <w:pPr>
        <w:spacing w:after="0" w:line="240" w:lineRule="auto"/>
        <w:rPr>
          <w:rFonts w:ascii="Aptos" w:hAnsi="Aptos"/>
        </w:rPr>
      </w:pPr>
      <w:r w:rsidRPr="00517F8E">
        <w:rPr>
          <w:rFonts w:ascii="Aptos" w:hAnsi="Aptos"/>
        </w:rPr>
        <w:t xml:space="preserve">Kulin experienced a British justice system prejudiced against them. Because Aboriginal evidence was inadmissible in court in cases of violent clashes between Aboriginal groups and pastoralists, the latter were rarely charged. When two whalers were murdered by Truganina’s party in 1841, the guilty men, </w:t>
      </w:r>
      <w:proofErr w:type="spellStart"/>
      <w:r w:rsidRPr="00517F8E">
        <w:rPr>
          <w:rFonts w:ascii="Aptos" w:hAnsi="Aptos"/>
        </w:rPr>
        <w:t>Tunnerminnerwail</w:t>
      </w:r>
      <w:proofErr w:type="spellEnd"/>
      <w:r w:rsidRPr="00517F8E">
        <w:rPr>
          <w:rFonts w:ascii="Aptos" w:hAnsi="Aptos"/>
        </w:rPr>
        <w:t xml:space="preserve"> and </w:t>
      </w:r>
      <w:proofErr w:type="spellStart"/>
      <w:r w:rsidRPr="00517F8E">
        <w:rPr>
          <w:rFonts w:ascii="Aptos" w:hAnsi="Aptos"/>
        </w:rPr>
        <w:t>Maulboyheener</w:t>
      </w:r>
      <w:proofErr w:type="spellEnd"/>
      <w:r w:rsidRPr="00517F8E">
        <w:rPr>
          <w:rFonts w:ascii="Aptos" w:hAnsi="Aptos"/>
        </w:rPr>
        <w:t>, were publicly hanged in Melbourne with 3000 of 5000 settlers attending. Two years later, three pastoralists were tried in Melbourne for the murder of four women and a boy in an incident referred to as ‘the Lubra Creek massacre.’ Governor Gipps referred to the incident as an ‘atrocious murder,’ but the jury acquitted the men</w:t>
      </w:r>
    </w:p>
    <w:p w14:paraId="68D7C159" w14:textId="77777777" w:rsidR="00E23EEB" w:rsidRPr="00517F8E" w:rsidRDefault="00E23EEB" w:rsidP="00E23EEB">
      <w:pPr>
        <w:spacing w:after="0" w:line="240" w:lineRule="auto"/>
        <w:rPr>
          <w:rFonts w:ascii="Aptos" w:hAnsi="Aptos"/>
        </w:rPr>
      </w:pPr>
      <w:r w:rsidRPr="00517F8E">
        <w:rPr>
          <w:rFonts w:ascii="Aptos" w:hAnsi="Aptos"/>
        </w:rPr>
        <w:t xml:space="preserve">The effect of reading this history for me was akin to watching a Greek tragedy. We meet a people with a strong relationship to their land, developed hunting and harvesting skills, a social system structuring human relationships, and a cosmology helping them understand their world. The white invasion, initially illegal in British terms but sanctioned when Governor Bourke persuaded the imperial government to support a new settlement at Port Phillip, challenged every part of their world. The newcomers saw land as an economic commodity. </w:t>
      </w:r>
    </w:p>
    <w:p w14:paraId="38215AF5" w14:textId="77777777" w:rsidR="00E23EEB" w:rsidRPr="00517F8E" w:rsidRDefault="00E23EEB" w:rsidP="00E23EEB">
      <w:pPr>
        <w:spacing w:after="0" w:line="240" w:lineRule="auto"/>
        <w:rPr>
          <w:rFonts w:ascii="Aptos" w:hAnsi="Aptos"/>
        </w:rPr>
      </w:pPr>
      <w:r w:rsidRPr="00517F8E">
        <w:rPr>
          <w:rFonts w:ascii="Aptos" w:hAnsi="Aptos"/>
        </w:rPr>
        <w:t xml:space="preserve">Diseases previously unknown to the original inhabitants, such as tuberculosis and influenza, ravaged the population. People could no longer hunt successfully; sheep and cattle trampled the valuable </w:t>
      </w:r>
      <w:proofErr w:type="spellStart"/>
      <w:r w:rsidRPr="00517F8E">
        <w:rPr>
          <w:rFonts w:ascii="Aptos" w:hAnsi="Aptos"/>
        </w:rPr>
        <w:t>Murnong</w:t>
      </w:r>
      <w:proofErr w:type="spellEnd"/>
      <w:r w:rsidRPr="00517F8E">
        <w:rPr>
          <w:rFonts w:ascii="Aptos" w:hAnsi="Aptos"/>
        </w:rPr>
        <w:t xml:space="preserve"> daisy. The Kulin realized they had lost their land. They were hounded out of Melbourne and off pastoral stations. Starvation also contributed to deaths, and people were no longer confident about bringing children into their ruptured world. While Thomas did his best to help the Kulin settle in one place and preached against violent feuding within the tribes, attachments to their old world remained, making adaptation difficult. Meanwhile, the numbers dwindled, with Thomas reporting that by 1848, thirteen years after white settlement, the Boonwurrung and Wurundjeri populations had declined more than sixty percent from tuberculosis, influenza, venereal diseases, and starvation.</w:t>
      </w:r>
    </w:p>
    <w:p w14:paraId="2C75AFA4" w14:textId="56253AAF" w:rsidR="00662D4D" w:rsidRDefault="00E23EEB" w:rsidP="001930A1">
      <w:pPr>
        <w:spacing w:after="0" w:line="240" w:lineRule="auto"/>
        <w:rPr>
          <w:rFonts w:ascii="Aptos" w:hAnsi="Aptos"/>
        </w:rPr>
      </w:pPr>
      <w:r w:rsidRPr="00517F8E">
        <w:rPr>
          <w:rFonts w:ascii="Aptos" w:hAnsi="Aptos"/>
        </w:rPr>
        <w:t>Prime Minister Albanese has spoken of the importance of truth-telling about our history. We might question exactly what that means. Whose truth? Is there only one? Perhaps a more useful approach is to encourage all Australians to recognise and be prepared to share their histories. Not all settlers were brutal. Aboriginal warriors also committed violent acts sometimes against innocent individuals. A black and white approach is of no value when we are trying to understand a society which existed 170 years ago and was very different to today. Acknowledgement of the suffering of others in an unequal power struggle is, however, surely a prerequisite in any question for cultural cohesion. This is a ‘must read’ for Australians interested in this question.</w:t>
      </w:r>
    </w:p>
    <w:p w14:paraId="0F2B0DA8" w14:textId="77777777" w:rsidR="00FC1023" w:rsidRDefault="00FC1023" w:rsidP="001930A1">
      <w:pPr>
        <w:spacing w:after="0" w:line="240" w:lineRule="auto"/>
        <w:rPr>
          <w:rFonts w:ascii="Aptos" w:hAnsi="Aptos"/>
        </w:rPr>
      </w:pPr>
    </w:p>
    <w:p w14:paraId="635980EA" w14:textId="29C0EEB0" w:rsidR="00FC1023" w:rsidRDefault="00FC1023">
      <w:pPr>
        <w:spacing w:line="278" w:lineRule="auto"/>
        <w:rPr>
          <w:rFonts w:ascii="Arial" w:hAnsi="Arial" w:cs="Arial"/>
          <w:sz w:val="20"/>
          <w:szCs w:val="20"/>
        </w:rPr>
      </w:pPr>
      <w:r>
        <w:rPr>
          <w:rFonts w:ascii="Arial" w:hAnsi="Arial" w:cs="Arial"/>
          <w:sz w:val="20"/>
          <w:szCs w:val="20"/>
        </w:rPr>
        <w:br w:type="page"/>
      </w:r>
    </w:p>
    <w:p w14:paraId="6991AF53" w14:textId="77777777" w:rsidR="00495083" w:rsidRDefault="00495083" w:rsidP="00112B1D">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508"/>
      </w:tblGrid>
      <w:tr w:rsidR="00495083" w:rsidRPr="00D106B9" w14:paraId="0F17218D" w14:textId="77777777" w:rsidTr="008B4E58">
        <w:tc>
          <w:tcPr>
            <w:tcW w:w="4508" w:type="dxa"/>
          </w:tcPr>
          <w:p w14:paraId="76076072" w14:textId="14FFF7BE" w:rsidR="002E51C8" w:rsidRPr="001930A1" w:rsidRDefault="002E51C8" w:rsidP="002E51C8">
            <w:pPr>
              <w:pStyle w:val="NoSpacing"/>
              <w:rPr>
                <w:rFonts w:cs="Arial"/>
                <w:b/>
                <w:bCs/>
              </w:rPr>
            </w:pPr>
            <w:r w:rsidRPr="001930A1">
              <w:rPr>
                <w:rFonts w:cs="Arial"/>
                <w:b/>
                <w:bCs/>
              </w:rPr>
              <w:t>ART</w:t>
            </w:r>
          </w:p>
          <w:p w14:paraId="140BF6BE" w14:textId="77777777" w:rsidR="002E51C8" w:rsidRPr="001930A1" w:rsidRDefault="002E51C8" w:rsidP="002E51C8">
            <w:pPr>
              <w:pStyle w:val="NoSpacing"/>
              <w:rPr>
                <w:rFonts w:cs="Arial"/>
              </w:rPr>
            </w:pPr>
            <w:r w:rsidRPr="001930A1">
              <w:rPr>
                <w:rFonts w:cs="Arial"/>
              </w:rPr>
              <w:t xml:space="preserve">Aboriginal and Torres Strait Islander student artists from Swinburne University in partnership with </w:t>
            </w:r>
            <w:proofErr w:type="spellStart"/>
            <w:r w:rsidRPr="001930A1">
              <w:rPr>
                <w:rFonts w:cs="Arial"/>
              </w:rPr>
              <w:t>Moondani</w:t>
            </w:r>
            <w:proofErr w:type="spellEnd"/>
            <w:r w:rsidRPr="001930A1">
              <w:rPr>
                <w:rFonts w:cs="Arial"/>
              </w:rPr>
              <w:t xml:space="preserve"> </w:t>
            </w:r>
            <w:proofErr w:type="spellStart"/>
            <w:r w:rsidRPr="001930A1">
              <w:rPr>
                <w:rFonts w:cs="Arial"/>
              </w:rPr>
              <w:t>Toombadool</w:t>
            </w:r>
            <w:proofErr w:type="spellEnd"/>
            <w:r w:rsidRPr="001930A1">
              <w:rPr>
                <w:rFonts w:cs="Arial"/>
              </w:rPr>
              <w:t xml:space="preserve"> Centre and Swinburne Student Life. Boroondara Arts showcase works from the Swinburne 2024 annual NAIDOC Design Competition, Hawthorn Arts Centre, until Sunday 10 November. </w:t>
            </w:r>
          </w:p>
          <w:p w14:paraId="1A1B126A" w14:textId="77777777" w:rsidR="006A1A25" w:rsidRPr="001930A1" w:rsidRDefault="006A1A25" w:rsidP="002E51C8">
            <w:pPr>
              <w:pStyle w:val="NoSpacing"/>
              <w:rPr>
                <w:rFonts w:cs="Arial"/>
              </w:rPr>
            </w:pPr>
          </w:p>
          <w:p w14:paraId="63F8A23B" w14:textId="77777777" w:rsidR="006A1A25" w:rsidRPr="001930A1" w:rsidRDefault="00000000" w:rsidP="002E51C8">
            <w:pPr>
              <w:pStyle w:val="NoSpacing"/>
              <w:rPr>
                <w:rFonts w:cs="Arial"/>
              </w:rPr>
            </w:pPr>
            <w:hyperlink r:id="rId14" w:tgtFrame="_blank" w:tooltip="Future Dreaming" w:history="1">
              <w:r w:rsidR="006A1A25" w:rsidRPr="00EA1FC5">
                <w:rPr>
                  <w:rStyle w:val="Hyperlink"/>
                  <w:rFonts w:cs="Arial"/>
                  <w:b/>
                  <w:bCs/>
                  <w:color w:val="4C94D8" w:themeColor="text2" w:themeTint="80"/>
                </w:rPr>
                <w:t>Future Dreaming</w:t>
              </w:r>
            </w:hyperlink>
            <w:r w:rsidR="006A1A25" w:rsidRPr="00EA1FC5">
              <w:rPr>
                <w:rFonts w:cs="Arial"/>
                <w:b/>
                <w:bCs/>
                <w:u w:val="single"/>
              </w:rPr>
              <w:t>:</w:t>
            </w:r>
            <w:r w:rsidR="006A1A25" w:rsidRPr="001930A1">
              <w:rPr>
                <w:rFonts w:cs="Arial"/>
                <w:u w:val="single"/>
              </w:rPr>
              <w:t xml:space="preserve"> </w:t>
            </w:r>
            <w:r w:rsidR="006A1A25" w:rsidRPr="001930A1">
              <w:rPr>
                <w:rFonts w:cs="Arial"/>
              </w:rPr>
              <w:t>250 artworks created by First Nations artists incarcerated in Victorian prisons in 2024. Each has created an artwork that explores their concept of “Future Dreaming.”</w:t>
            </w:r>
          </w:p>
          <w:p w14:paraId="4AC95C89" w14:textId="6D493A64" w:rsidR="006A1A25" w:rsidRDefault="006A1A25" w:rsidP="002E51C8">
            <w:pPr>
              <w:pStyle w:val="NoSpacing"/>
              <w:rPr>
                <w:rFonts w:cs="Arial"/>
                <w:sz w:val="20"/>
                <w:szCs w:val="20"/>
              </w:rPr>
            </w:pPr>
            <w:r w:rsidRPr="001930A1">
              <w:rPr>
                <w:rFonts w:cs="Arial"/>
              </w:rPr>
              <w:t>The Torch Gallery, 146 Elgin Street, Carlton, 25 Ocober-20 November.</w:t>
            </w:r>
          </w:p>
          <w:p w14:paraId="70E05DA2" w14:textId="77777777" w:rsidR="006A1A25" w:rsidRPr="00D106B9" w:rsidRDefault="006A1A25" w:rsidP="002E51C8">
            <w:pPr>
              <w:pStyle w:val="NoSpacing"/>
              <w:rPr>
                <w:rFonts w:cs="Arial"/>
                <w:sz w:val="20"/>
                <w:szCs w:val="20"/>
              </w:rPr>
            </w:pPr>
          </w:p>
          <w:p w14:paraId="571F5D7B" w14:textId="2735124B" w:rsidR="00495083" w:rsidRPr="00D106B9" w:rsidRDefault="00FC1023" w:rsidP="00C8799C">
            <w:pPr>
              <w:pStyle w:val="NoSpacing"/>
              <w:rPr>
                <w:rFonts w:cs="Arial"/>
                <w:sz w:val="20"/>
                <w:szCs w:val="20"/>
              </w:rPr>
            </w:pPr>
            <w:r>
              <w:rPr>
                <w:rFonts w:cs="Arial"/>
                <w:noProof/>
                <w:sz w:val="20"/>
                <w:szCs w:val="20"/>
              </w:rPr>
              <w:drawing>
                <wp:inline distT="0" distB="0" distL="0" distR="0" wp14:anchorId="3A0B921A" wp14:editId="47C3E87A">
                  <wp:extent cx="2870854" cy="1968949"/>
                  <wp:effectExtent l="0" t="0" r="5715" b="0"/>
                  <wp:docPr id="817054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54749" name="Picture 817054749"/>
                          <pic:cNvPicPr/>
                        </pic:nvPicPr>
                        <pic:blipFill>
                          <a:blip r:embed="rId15">
                            <a:extLst>
                              <a:ext uri="{28A0092B-C50C-407E-A947-70E740481C1C}">
                                <a14:useLocalDpi xmlns:a14="http://schemas.microsoft.com/office/drawing/2010/main" val="0"/>
                              </a:ext>
                            </a:extLst>
                          </a:blip>
                          <a:stretch>
                            <a:fillRect/>
                          </a:stretch>
                        </pic:blipFill>
                        <pic:spPr>
                          <a:xfrm>
                            <a:off x="0" y="0"/>
                            <a:ext cx="2870854" cy="1968949"/>
                          </a:xfrm>
                          <a:prstGeom prst="rect">
                            <a:avLst/>
                          </a:prstGeom>
                        </pic:spPr>
                      </pic:pic>
                    </a:graphicData>
                  </a:graphic>
                </wp:inline>
              </w:drawing>
            </w:r>
          </w:p>
          <w:p w14:paraId="64F5773E" w14:textId="1A5336BE" w:rsidR="001930A1" w:rsidRPr="00EA1FC5" w:rsidRDefault="00204587" w:rsidP="00204587">
            <w:pPr>
              <w:pStyle w:val="NoSpacing"/>
              <w:jc w:val="right"/>
              <w:rPr>
                <w:rFonts w:cs="Arial"/>
                <w:i/>
                <w:iCs/>
                <w:sz w:val="20"/>
                <w:szCs w:val="20"/>
              </w:rPr>
            </w:pPr>
            <w:proofErr w:type="spellStart"/>
            <w:r w:rsidRPr="00EA1FC5">
              <w:rPr>
                <w:rFonts w:cs="Arial"/>
                <w:i/>
                <w:iCs/>
                <w:sz w:val="20"/>
                <w:szCs w:val="20"/>
              </w:rPr>
              <w:t>Murnong</w:t>
            </w:r>
            <w:proofErr w:type="spellEnd"/>
            <w:r w:rsidRPr="00EA1FC5">
              <w:rPr>
                <w:rFonts w:cs="Arial"/>
                <w:i/>
                <w:iCs/>
                <w:sz w:val="20"/>
                <w:szCs w:val="20"/>
              </w:rPr>
              <w:t xml:space="preserve"> Daisy</w:t>
            </w:r>
          </w:p>
          <w:p w14:paraId="0F1F490B" w14:textId="77777777" w:rsidR="00EA1FC5" w:rsidRDefault="00EA1FC5" w:rsidP="00204587">
            <w:pPr>
              <w:pStyle w:val="NoSpacing"/>
              <w:jc w:val="right"/>
              <w:rPr>
                <w:rFonts w:cs="Arial"/>
                <w:b/>
                <w:bCs/>
                <w:sz w:val="20"/>
                <w:szCs w:val="20"/>
              </w:rPr>
            </w:pPr>
          </w:p>
          <w:p w14:paraId="69520BD3" w14:textId="087AAAC2" w:rsidR="008D6399" w:rsidRPr="001930A1" w:rsidRDefault="008D6399" w:rsidP="00C8799C">
            <w:pPr>
              <w:pStyle w:val="NoSpacing"/>
              <w:rPr>
                <w:rFonts w:cs="Arial"/>
                <w:b/>
                <w:bCs/>
              </w:rPr>
            </w:pPr>
            <w:r w:rsidRPr="001930A1">
              <w:rPr>
                <w:rFonts w:cs="Arial"/>
                <w:b/>
                <w:bCs/>
              </w:rPr>
              <w:t xml:space="preserve">WOMINJEKA GARDEN WORKSHOP </w:t>
            </w:r>
          </w:p>
          <w:p w14:paraId="7F42A473" w14:textId="77777777" w:rsidR="008F2822" w:rsidRDefault="008D6399" w:rsidP="00C8799C">
            <w:pPr>
              <w:pStyle w:val="NoSpacing"/>
              <w:rPr>
                <w:rFonts w:cs="Arial"/>
              </w:rPr>
            </w:pPr>
            <w:r w:rsidRPr="001930A1">
              <w:rPr>
                <w:rFonts w:cs="Arial"/>
              </w:rPr>
              <w:t xml:space="preserve">A workshop guided by Dean Stewart about the original plants from the area utilising some of the edible plants relating to planning the </w:t>
            </w:r>
            <w:proofErr w:type="spellStart"/>
            <w:r w:rsidRPr="001930A1">
              <w:rPr>
                <w:rFonts w:cs="Arial"/>
              </w:rPr>
              <w:t>Wominjeka</w:t>
            </w:r>
            <w:proofErr w:type="spellEnd"/>
            <w:r w:rsidRPr="001930A1">
              <w:rPr>
                <w:rFonts w:cs="Arial"/>
              </w:rPr>
              <w:t xml:space="preserve"> garden at the new </w:t>
            </w:r>
            <w:proofErr w:type="spellStart"/>
            <w:r w:rsidRPr="001930A1">
              <w:rPr>
                <w:rFonts w:cs="Arial"/>
              </w:rPr>
              <w:t>EcoCentre</w:t>
            </w:r>
            <w:proofErr w:type="spellEnd"/>
            <w:r w:rsidRPr="001930A1">
              <w:rPr>
                <w:rFonts w:cs="Arial"/>
              </w:rPr>
              <w:t>. A Wemba Wemba-</w:t>
            </w:r>
            <w:proofErr w:type="spellStart"/>
            <w:r w:rsidRPr="001930A1">
              <w:rPr>
                <w:rFonts w:cs="Arial"/>
              </w:rPr>
              <w:t>Wergaia</w:t>
            </w:r>
            <w:proofErr w:type="spellEnd"/>
            <w:r w:rsidRPr="001930A1">
              <w:rPr>
                <w:rFonts w:cs="Arial"/>
              </w:rPr>
              <w:t xml:space="preserve"> man with over 25 years’ experience, Dean co-ordinates and conducts Cultural Education, tourism, conservation and interpretation programs and created the ‘Once </w:t>
            </w:r>
            <w:proofErr w:type="gramStart"/>
            <w:r w:rsidRPr="001930A1">
              <w:rPr>
                <w:rFonts w:cs="Arial"/>
              </w:rPr>
              <w:t>As</w:t>
            </w:r>
            <w:proofErr w:type="gramEnd"/>
            <w:r w:rsidRPr="001930A1">
              <w:rPr>
                <w:rFonts w:cs="Arial"/>
              </w:rPr>
              <w:t xml:space="preserve"> It Was’ mapping projects for Port Phillip council. </w:t>
            </w:r>
          </w:p>
          <w:p w14:paraId="2AA79988" w14:textId="61EDEA4E" w:rsidR="008D6399" w:rsidRPr="001930A1" w:rsidRDefault="008D6399" w:rsidP="00C8799C">
            <w:pPr>
              <w:pStyle w:val="NoSpacing"/>
              <w:rPr>
                <w:rFonts w:cs="Arial"/>
              </w:rPr>
            </w:pPr>
            <w:proofErr w:type="spellStart"/>
            <w:r w:rsidRPr="001930A1">
              <w:rPr>
                <w:rFonts w:cs="Arial"/>
              </w:rPr>
              <w:t>EcoCentre</w:t>
            </w:r>
            <w:proofErr w:type="spellEnd"/>
            <w:r w:rsidRPr="001930A1">
              <w:rPr>
                <w:rFonts w:cs="Arial"/>
              </w:rPr>
              <w:t xml:space="preserve"> Botanist/Friday Garden Group coordinator, Peter Kelly,</w:t>
            </w:r>
            <w:r w:rsidR="001930A1" w:rsidRPr="001930A1">
              <w:rPr>
                <w:rFonts w:cs="Arial"/>
                <w:noProof/>
              </w:rPr>
              <w:t xml:space="preserve"> </w:t>
            </w:r>
            <w:r w:rsidRPr="001930A1">
              <w:rPr>
                <w:rFonts w:cs="Arial"/>
              </w:rPr>
              <w:t xml:space="preserve">will talk about the role local plants play and conduct a cooking demo. Eco Centre, 30 Blessington Street, St Kilda, 10:00-12:00, October 25. Register 9534 0670;  </w:t>
            </w:r>
            <w:hyperlink r:id="rId16" w:history="1">
              <w:r w:rsidRPr="001930A1">
                <w:rPr>
                  <w:rFonts w:cs="Arial"/>
                </w:rPr>
                <w:t>info@ecocentre.com</w:t>
              </w:r>
            </w:hyperlink>
            <w:r w:rsidR="006A1A25" w:rsidRPr="001930A1">
              <w:rPr>
                <w:rFonts w:cs="Arial"/>
              </w:rPr>
              <w:t>.</w:t>
            </w:r>
          </w:p>
          <w:p w14:paraId="1CB45792" w14:textId="77777777" w:rsidR="00190E9A" w:rsidRDefault="00190E9A" w:rsidP="00C8799C">
            <w:pPr>
              <w:pStyle w:val="NoSpacing"/>
              <w:rPr>
                <w:rFonts w:cs="Arial"/>
                <w:sz w:val="20"/>
                <w:szCs w:val="20"/>
              </w:rPr>
            </w:pPr>
          </w:p>
          <w:p w14:paraId="3A7008E6" w14:textId="08122448" w:rsidR="00190E9A" w:rsidRPr="00D106B9" w:rsidRDefault="00190E9A" w:rsidP="00C8799C">
            <w:pPr>
              <w:pStyle w:val="NoSpacing"/>
              <w:rPr>
                <w:rFonts w:cs="Arial"/>
                <w:sz w:val="20"/>
                <w:szCs w:val="20"/>
              </w:rPr>
            </w:pPr>
          </w:p>
        </w:tc>
        <w:tc>
          <w:tcPr>
            <w:tcW w:w="4508" w:type="dxa"/>
          </w:tcPr>
          <w:p w14:paraId="43C9EB12" w14:textId="77777777" w:rsidR="002E51C8" w:rsidRPr="001930A1" w:rsidRDefault="002E51C8" w:rsidP="002E51C8">
            <w:pPr>
              <w:pStyle w:val="NoSpacing"/>
              <w:rPr>
                <w:rFonts w:cs="Arial"/>
                <w:b/>
                <w:bCs/>
              </w:rPr>
            </w:pPr>
            <w:r w:rsidRPr="001930A1">
              <w:rPr>
                <w:rFonts w:cs="Arial"/>
                <w:b/>
                <w:bCs/>
              </w:rPr>
              <w:t>BOOKS</w:t>
            </w:r>
          </w:p>
          <w:p w14:paraId="3F3B0DAD" w14:textId="38582290" w:rsidR="002E51C8" w:rsidRDefault="002E51C8" w:rsidP="002E51C8">
            <w:pPr>
              <w:spacing w:line="240" w:lineRule="auto"/>
              <w:rPr>
                <w:rFonts w:cs="Arial"/>
              </w:rPr>
            </w:pPr>
            <w:r w:rsidRPr="001930A1">
              <w:rPr>
                <w:rFonts w:cs="Arial"/>
              </w:rPr>
              <w:t>‘Always Was Always Will Be’ by Thomas Mayo. At the Wheeler Centre’s launch of his book, Thomas was defiant - and hopeful. He said: “We need to build a resilience to the discomfort we feel when we discuss political matters, then we can talk with our friends and family about matters that we believe are important for our whole country. I say we should use hope and resilience to build a fire in our bellies. We should temper our anger, hone the edge of our rage into a key that will open hearts and minds, rather than a blade that will sever our support. Those walking with us must find our energy and give hope to others.”  Highly recommended.</w:t>
            </w:r>
          </w:p>
          <w:p w14:paraId="4312208B" w14:textId="77777777" w:rsidR="00204587" w:rsidRDefault="00204587" w:rsidP="002E51C8">
            <w:pPr>
              <w:spacing w:line="240" w:lineRule="auto"/>
              <w:rPr>
                <w:rFonts w:cs="Arial"/>
                <w:sz w:val="20"/>
                <w:szCs w:val="20"/>
              </w:rPr>
            </w:pPr>
          </w:p>
          <w:p w14:paraId="62045DB7" w14:textId="77777777" w:rsidR="002E51C8" w:rsidRPr="00D106B9" w:rsidRDefault="002E51C8" w:rsidP="005A77C8">
            <w:pPr>
              <w:spacing w:line="240" w:lineRule="auto"/>
              <w:jc w:val="right"/>
              <w:rPr>
                <w:rFonts w:cs="Arial"/>
                <w:sz w:val="20"/>
                <w:szCs w:val="20"/>
              </w:rPr>
            </w:pPr>
            <w:r>
              <w:rPr>
                <w:rFonts w:ascii="Arial" w:hAnsi="Arial" w:cs="Arial"/>
                <w:noProof/>
                <w:sz w:val="20"/>
                <w:szCs w:val="20"/>
              </w:rPr>
              <w:drawing>
                <wp:inline distT="0" distB="0" distL="0" distR="0" wp14:anchorId="5C8C2532" wp14:editId="541E35A0">
                  <wp:extent cx="1844040" cy="1859280"/>
                  <wp:effectExtent l="0" t="0" r="3810" b="7620"/>
                  <wp:docPr id="1278309361" name="Picture 1" descr="A person sitt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98460" name="Picture 1" descr="A person sitting on a st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4040" cy="1859280"/>
                          </a:xfrm>
                          <a:prstGeom prst="rect">
                            <a:avLst/>
                          </a:prstGeom>
                        </pic:spPr>
                      </pic:pic>
                    </a:graphicData>
                  </a:graphic>
                </wp:inline>
              </w:drawing>
            </w:r>
          </w:p>
          <w:p w14:paraId="465EA7CC" w14:textId="77777777" w:rsidR="001930A1" w:rsidRDefault="001930A1" w:rsidP="00C8799C">
            <w:pPr>
              <w:spacing w:line="240" w:lineRule="auto"/>
              <w:rPr>
                <w:rFonts w:cs="Arial"/>
                <w:b/>
                <w:bCs/>
              </w:rPr>
            </w:pPr>
          </w:p>
          <w:p w14:paraId="61192A02" w14:textId="77777777" w:rsidR="00204587" w:rsidRDefault="00204587" w:rsidP="00C8799C">
            <w:pPr>
              <w:spacing w:line="240" w:lineRule="auto"/>
              <w:rPr>
                <w:rFonts w:cs="Arial"/>
                <w:b/>
                <w:bCs/>
              </w:rPr>
            </w:pPr>
          </w:p>
          <w:p w14:paraId="7951A4BE" w14:textId="29774EDC" w:rsidR="00C8799C" w:rsidRPr="001930A1" w:rsidRDefault="00D106B9" w:rsidP="00C8799C">
            <w:pPr>
              <w:spacing w:line="240" w:lineRule="auto"/>
              <w:rPr>
                <w:rFonts w:cs="Arial"/>
                <w:b/>
                <w:bCs/>
              </w:rPr>
            </w:pPr>
            <w:r w:rsidRPr="001930A1">
              <w:rPr>
                <w:rFonts w:cs="Arial"/>
                <w:b/>
                <w:bCs/>
              </w:rPr>
              <w:t>MUSIC</w:t>
            </w:r>
          </w:p>
          <w:p w14:paraId="23AF5649" w14:textId="58B75303" w:rsidR="0002615B" w:rsidRDefault="00D106B9" w:rsidP="00C8799C">
            <w:pPr>
              <w:spacing w:line="240" w:lineRule="auto"/>
              <w:rPr>
                <w:rFonts w:cs="Arial"/>
              </w:rPr>
            </w:pPr>
            <w:r w:rsidRPr="001930A1">
              <w:rPr>
                <w:rFonts w:cs="Arial"/>
              </w:rPr>
              <w:t>Noongar artist</w:t>
            </w:r>
            <w:r w:rsidR="001930A1" w:rsidRPr="001930A1">
              <w:rPr>
                <w:rFonts w:cs="Arial"/>
              </w:rPr>
              <w:t xml:space="preserve">  </w:t>
            </w:r>
            <w:hyperlink r:id="rId18" w:history="1">
              <w:r w:rsidR="001930A1" w:rsidRPr="00EA1FC5">
                <w:rPr>
                  <w:rStyle w:val="Hyperlink"/>
                  <w:rFonts w:cs="Arial"/>
                  <w:b/>
                  <w:bCs/>
                  <w:color w:val="4C94D8" w:themeColor="text2" w:themeTint="80"/>
                </w:rPr>
                <w:t>Bumpy</w:t>
              </w:r>
            </w:hyperlink>
            <w:r w:rsidR="001930A1" w:rsidRPr="00EA1FC5">
              <w:rPr>
                <w:rStyle w:val="Hyperlink"/>
                <w:rFonts w:cs="Arial"/>
                <w:b/>
                <w:bCs/>
                <w:color w:val="4C94D8" w:themeColor="text2" w:themeTint="80"/>
              </w:rPr>
              <w:t xml:space="preserve"> </w:t>
            </w:r>
            <w:r w:rsidR="001930A1" w:rsidRPr="001930A1">
              <w:rPr>
                <w:rStyle w:val="Hyperlink"/>
                <w:color w:val="4C94D8" w:themeColor="text2" w:themeTint="80"/>
              </w:rPr>
              <w:t xml:space="preserve"> </w:t>
            </w:r>
            <w:r w:rsidR="001930A1" w:rsidRPr="001930A1">
              <w:rPr>
                <w:rFonts w:cs="Arial"/>
              </w:rPr>
              <w:t>p</w:t>
            </w:r>
            <w:r w:rsidRPr="001930A1">
              <w:rPr>
                <w:rFonts w:cs="Arial"/>
              </w:rPr>
              <w:t xml:space="preserve">remiers new work at </w:t>
            </w:r>
            <w:hyperlink r:id="rId19" w:history="1">
              <w:r w:rsidRPr="00EA1FC5">
                <w:rPr>
                  <w:rStyle w:val="Hyperlink"/>
                  <w:rFonts w:cs="Arial"/>
                  <w:b/>
                  <w:bCs/>
                  <w:color w:val="4C94D8" w:themeColor="text2" w:themeTint="80"/>
                </w:rPr>
                <w:t>Melbourne International Jazz Festival</w:t>
              </w:r>
            </w:hyperlink>
            <w:r w:rsidRPr="001930A1">
              <w:rPr>
                <w:rFonts w:cs="Arial"/>
                <w:color w:val="4C94D8" w:themeColor="text2" w:themeTint="80"/>
              </w:rPr>
              <w:t xml:space="preserve"> </w:t>
            </w:r>
            <w:r w:rsidRPr="001930A1">
              <w:rPr>
                <w:rFonts w:cs="Arial"/>
              </w:rPr>
              <w:t xml:space="preserve">with members of the </w:t>
            </w:r>
            <w:hyperlink r:id="rId20" w:history="1">
              <w:r w:rsidRPr="00EA1FC5">
                <w:rPr>
                  <w:rStyle w:val="Hyperlink"/>
                  <w:rFonts w:cs="Arial"/>
                  <w:b/>
                  <w:bCs/>
                  <w:color w:val="4C94D8" w:themeColor="text2" w:themeTint="80"/>
                </w:rPr>
                <w:t>Australian Art Orchestra</w:t>
              </w:r>
            </w:hyperlink>
            <w:r w:rsidRPr="00EA1FC5">
              <w:rPr>
                <w:rFonts w:cs="Arial"/>
                <w:b/>
                <w:bCs/>
                <w:color w:val="4C94D8" w:themeColor="text2" w:themeTint="80"/>
              </w:rPr>
              <w:t>,</w:t>
            </w:r>
            <w:r w:rsidRPr="001930A1">
              <w:rPr>
                <w:rFonts w:cs="Arial"/>
                <w:color w:val="4C94D8" w:themeColor="text2" w:themeTint="80"/>
              </w:rPr>
              <w:t xml:space="preserve"> </w:t>
            </w:r>
            <w:r w:rsidRPr="001930A1">
              <w:rPr>
                <w:rFonts w:cs="Arial"/>
              </w:rPr>
              <w:t xml:space="preserve">part of AAO’s First Nations Artist Residency program. </w:t>
            </w:r>
          </w:p>
          <w:p w14:paraId="736D1273" w14:textId="3A69CB9A" w:rsidR="0002615B" w:rsidRDefault="0002615B" w:rsidP="0002615B">
            <w:pPr>
              <w:spacing w:line="240" w:lineRule="auto"/>
              <w:jc w:val="right"/>
              <w:rPr>
                <w:rFonts w:cs="Arial"/>
              </w:rPr>
            </w:pPr>
            <w:r>
              <w:rPr>
                <w:rFonts w:cs="Arial"/>
                <w:noProof/>
                <w:sz w:val="20"/>
                <w:szCs w:val="20"/>
              </w:rPr>
              <w:drawing>
                <wp:inline distT="0" distB="0" distL="0" distR="0" wp14:anchorId="07B4964F" wp14:editId="35F7137D">
                  <wp:extent cx="2009775" cy="1250959"/>
                  <wp:effectExtent l="0" t="0" r="0" b="6350"/>
                  <wp:docPr id="1606792219" name="Picture 3" descr="A person with braided hair and 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92219" name="Picture 3" descr="A person with braided hair and tatto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9007" cy="1256705"/>
                          </a:xfrm>
                          <a:prstGeom prst="rect">
                            <a:avLst/>
                          </a:prstGeom>
                        </pic:spPr>
                      </pic:pic>
                    </a:graphicData>
                  </a:graphic>
                </wp:inline>
              </w:drawing>
            </w:r>
          </w:p>
          <w:p w14:paraId="35798869" w14:textId="77777777" w:rsidR="0002615B" w:rsidRDefault="0002615B" w:rsidP="00C8799C">
            <w:pPr>
              <w:spacing w:line="240" w:lineRule="auto"/>
              <w:rPr>
                <w:rFonts w:cs="Arial"/>
              </w:rPr>
            </w:pPr>
          </w:p>
          <w:p w14:paraId="7B8ABA3E" w14:textId="77777777" w:rsidR="0002615B" w:rsidRDefault="0002615B" w:rsidP="00C8799C">
            <w:pPr>
              <w:spacing w:line="240" w:lineRule="auto"/>
              <w:rPr>
                <w:rFonts w:cs="Arial"/>
              </w:rPr>
            </w:pPr>
          </w:p>
          <w:p w14:paraId="70387645" w14:textId="328F3587" w:rsidR="00D106B9" w:rsidRPr="001930A1" w:rsidRDefault="00D106B9" w:rsidP="00C8799C">
            <w:pPr>
              <w:spacing w:line="240" w:lineRule="auto"/>
              <w:rPr>
                <w:rFonts w:cs="Arial"/>
              </w:rPr>
            </w:pPr>
            <w:r w:rsidRPr="001930A1">
              <w:rPr>
                <w:rFonts w:cs="Arial"/>
              </w:rPr>
              <w:t xml:space="preserve">18 October, Fairfax Studio, Arts Centre.  Musica Viva Australia presents Ensemble Q with </w:t>
            </w:r>
            <w:hyperlink r:id="rId22" w:history="1">
              <w:r w:rsidR="00A17216" w:rsidRPr="00A17216">
                <w:rPr>
                  <w:rStyle w:val="Hyperlink"/>
                  <w:rFonts w:cs="Arial"/>
                </w:rPr>
                <w:t>William Barton</w:t>
              </w:r>
            </w:hyperlink>
            <w:r w:rsidR="00A17216">
              <w:rPr>
                <w:rFonts w:cs="Arial"/>
              </w:rPr>
              <w:t>,</w:t>
            </w:r>
            <w:r w:rsidRPr="001930A1">
              <w:rPr>
                <w:rFonts w:cs="Arial"/>
              </w:rPr>
              <w:t xml:space="preserve"> Melbourne Recital Centre, 7.00pm, 8 October.</w:t>
            </w:r>
            <w:r w:rsidR="00A17216" w:rsidRPr="001930A1">
              <w:rPr>
                <w:rFonts w:cs="Arial"/>
              </w:rPr>
              <w:t xml:space="preserve"> </w:t>
            </w:r>
          </w:p>
          <w:p w14:paraId="365DD0F3" w14:textId="77777777" w:rsidR="002E484C" w:rsidRDefault="002E484C" w:rsidP="00C8799C">
            <w:pPr>
              <w:spacing w:line="240" w:lineRule="auto"/>
              <w:rPr>
                <w:rFonts w:cs="Arial"/>
                <w:sz w:val="20"/>
                <w:szCs w:val="20"/>
              </w:rPr>
            </w:pPr>
          </w:p>
          <w:p w14:paraId="6F3E8972" w14:textId="7FF1C24A" w:rsidR="002E484C" w:rsidRPr="00D106B9" w:rsidRDefault="002E484C" w:rsidP="001930A1">
            <w:pPr>
              <w:spacing w:line="240" w:lineRule="auto"/>
              <w:jc w:val="center"/>
              <w:rPr>
                <w:rFonts w:cs="Arial"/>
                <w:sz w:val="20"/>
                <w:szCs w:val="20"/>
              </w:rPr>
            </w:pPr>
          </w:p>
          <w:p w14:paraId="77122B61" w14:textId="122DC5BE" w:rsidR="00495083" w:rsidRPr="00D106B9" w:rsidRDefault="00495083" w:rsidP="00C8799C">
            <w:pPr>
              <w:pStyle w:val="NoSpacing"/>
              <w:rPr>
                <w:rFonts w:cs="Arial"/>
                <w:sz w:val="20"/>
                <w:szCs w:val="20"/>
              </w:rPr>
            </w:pPr>
          </w:p>
        </w:tc>
      </w:tr>
    </w:tbl>
    <w:p w14:paraId="642E42CB" w14:textId="77777777" w:rsidR="00FC1023" w:rsidRDefault="00FC1023" w:rsidP="008B4E58">
      <w:pPr>
        <w:pStyle w:val="Default"/>
        <w:jc w:val="center"/>
        <w:rPr>
          <w:rFonts w:ascii="Arial" w:hAnsi="Arial" w:cs="Arial"/>
          <w:b/>
          <w:bCs/>
          <w:color w:val="auto"/>
          <w:sz w:val="32"/>
          <w:szCs w:val="32"/>
        </w:rPr>
      </w:pPr>
    </w:p>
    <w:p w14:paraId="7843F430" w14:textId="77777777" w:rsidR="00FC1023" w:rsidRDefault="00FC1023">
      <w:pPr>
        <w:spacing w:line="278" w:lineRule="auto"/>
        <w:rPr>
          <w:rFonts w:ascii="Arial" w:eastAsia="Times New Roman" w:hAnsi="Arial" w:cs="Arial"/>
          <w:b/>
          <w:bCs/>
          <w:kern w:val="0"/>
          <w:sz w:val="32"/>
          <w:szCs w:val="32"/>
          <w:lang w:val="en-GB" w:eastAsia="en-SG"/>
          <w14:ligatures w14:val="none"/>
        </w:rPr>
      </w:pPr>
      <w:r>
        <w:rPr>
          <w:rFonts w:ascii="Arial" w:hAnsi="Arial" w:cs="Arial"/>
          <w:b/>
          <w:bCs/>
          <w:sz w:val="32"/>
          <w:szCs w:val="32"/>
        </w:rPr>
        <w:br w:type="page"/>
      </w:r>
    </w:p>
    <w:p w14:paraId="311946A6" w14:textId="5DC561C0" w:rsidR="008B4E58" w:rsidRPr="00C42C67" w:rsidRDefault="008B4E58" w:rsidP="008B4E58">
      <w:pPr>
        <w:pStyle w:val="Default"/>
        <w:jc w:val="center"/>
        <w:rPr>
          <w:rFonts w:ascii="Arial" w:hAnsi="Arial" w:cs="Arial"/>
          <w:b/>
          <w:bCs/>
          <w:color w:val="auto"/>
          <w:sz w:val="32"/>
          <w:szCs w:val="32"/>
        </w:rPr>
      </w:pPr>
      <w:r w:rsidRPr="00C42C67">
        <w:rPr>
          <w:rFonts w:ascii="Arial" w:hAnsi="Arial" w:cs="Arial"/>
          <w:b/>
          <w:bCs/>
          <w:color w:val="auto"/>
          <w:sz w:val="32"/>
          <w:szCs w:val="32"/>
        </w:rPr>
        <w:lastRenderedPageBreak/>
        <w:t>PORT PHILLIP CITIZENS FOR RECONCILIATION</w:t>
      </w:r>
    </w:p>
    <w:p w14:paraId="31B81B09" w14:textId="77777777" w:rsidR="008B4E58" w:rsidRPr="00C42C67" w:rsidRDefault="008B4E58" w:rsidP="008B4E58">
      <w:pPr>
        <w:pStyle w:val="Default"/>
        <w:jc w:val="center"/>
        <w:rPr>
          <w:rFonts w:ascii="Arial" w:hAnsi="Arial" w:cs="Arial"/>
          <w:b/>
          <w:bCs/>
          <w:color w:val="auto"/>
          <w:sz w:val="32"/>
          <w:szCs w:val="32"/>
        </w:rPr>
      </w:pPr>
      <w:r>
        <w:rPr>
          <w:rFonts w:ascii="Arial" w:hAnsi="Arial" w:cs="Arial"/>
          <w:b/>
          <w:bCs/>
          <w:color w:val="auto"/>
          <w:sz w:val="32"/>
          <w:szCs w:val="32"/>
        </w:rPr>
        <w:t xml:space="preserve">2024-2025 </w:t>
      </w:r>
      <w:r w:rsidRPr="00C42C67">
        <w:rPr>
          <w:rFonts w:ascii="Arial" w:hAnsi="Arial" w:cs="Arial"/>
          <w:b/>
          <w:bCs/>
          <w:color w:val="auto"/>
          <w:sz w:val="32"/>
          <w:szCs w:val="32"/>
        </w:rPr>
        <w:t>COMMITTEE NOMINATION FORM</w:t>
      </w:r>
    </w:p>
    <w:p w14:paraId="7EF1F2BF" w14:textId="77777777" w:rsidR="008B4E58" w:rsidRPr="00C42C67" w:rsidRDefault="008B4E58" w:rsidP="008B4E58">
      <w:pPr>
        <w:pStyle w:val="Default"/>
        <w:jc w:val="center"/>
        <w:rPr>
          <w:rFonts w:ascii="Arial" w:hAnsi="Arial" w:cs="Arial"/>
          <w:b/>
          <w:bCs/>
          <w:color w:val="auto"/>
          <w:sz w:val="22"/>
          <w:szCs w:val="22"/>
        </w:rPr>
      </w:pPr>
    </w:p>
    <w:p w14:paraId="22FA785C" w14:textId="77777777" w:rsidR="008B4E58" w:rsidRPr="00F63DC6" w:rsidRDefault="008B4E58" w:rsidP="008B4E58">
      <w:pPr>
        <w:pStyle w:val="NoSpacing"/>
        <w:rPr>
          <w:rFonts w:ascii="Arial" w:hAnsi="Arial" w:cs="Arial"/>
          <w:b/>
          <w:bCs/>
        </w:rPr>
      </w:pPr>
      <w:r w:rsidRPr="00F63DC6">
        <w:rPr>
          <w:rFonts w:ascii="Arial" w:hAnsi="Arial" w:cs="Arial"/>
          <w:b/>
          <w:bCs/>
        </w:rPr>
        <w:t xml:space="preserve">For the Annual General Meeting to be held on Tuesday, 15 October 2024, 6.00pm, </w:t>
      </w:r>
    </w:p>
    <w:p w14:paraId="7DE81558" w14:textId="77777777" w:rsidR="008B4E58" w:rsidRPr="00F63DC6" w:rsidRDefault="008B4E58" w:rsidP="008B4E58">
      <w:pPr>
        <w:pStyle w:val="NoSpacing"/>
        <w:rPr>
          <w:rFonts w:ascii="Arial" w:hAnsi="Arial" w:cs="Arial"/>
          <w:b/>
          <w:bCs/>
          <w:color w:val="1B2024"/>
        </w:rPr>
      </w:pPr>
      <w:r w:rsidRPr="00F63DC6">
        <w:rPr>
          <w:rFonts w:ascii="Arial" w:hAnsi="Arial" w:cs="Arial"/>
          <w:b/>
          <w:bCs/>
          <w:color w:val="1B2024"/>
        </w:rPr>
        <w:t xml:space="preserve">Hall 3, South Melbourne Community Centre, Ferrars Place, South Melbourne. </w:t>
      </w:r>
    </w:p>
    <w:p w14:paraId="4B87CC73" w14:textId="77777777" w:rsidR="008B4E58" w:rsidRPr="00516DC8" w:rsidRDefault="008B4E58" w:rsidP="008B4E58">
      <w:pPr>
        <w:pStyle w:val="Default"/>
        <w:rPr>
          <w:rFonts w:ascii="Arial" w:hAnsi="Arial" w:cs="Arial"/>
          <w:color w:val="auto"/>
          <w:sz w:val="20"/>
          <w:szCs w:val="20"/>
        </w:rPr>
      </w:pPr>
    </w:p>
    <w:p w14:paraId="33BB3ECE" w14:textId="77777777" w:rsidR="008B4E58" w:rsidRPr="00C42C67" w:rsidRDefault="008B4E58" w:rsidP="008B4E58">
      <w:pPr>
        <w:pStyle w:val="Default"/>
        <w:rPr>
          <w:rFonts w:ascii="Arial" w:hAnsi="Arial" w:cs="Arial"/>
          <w:color w:val="auto"/>
          <w:sz w:val="22"/>
          <w:szCs w:val="22"/>
        </w:rPr>
      </w:pPr>
    </w:p>
    <w:p w14:paraId="3165354F"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I________________________________________________________</w:t>
      </w:r>
    </w:p>
    <w:p w14:paraId="12BAF4B0"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(Name of </w:t>
      </w:r>
      <w:r>
        <w:rPr>
          <w:rFonts w:ascii="Arial" w:hAnsi="Arial" w:cs="Arial"/>
          <w:b/>
          <w:bCs/>
          <w:color w:val="auto"/>
          <w:sz w:val="22"/>
          <w:szCs w:val="22"/>
        </w:rPr>
        <w:t>P</w:t>
      </w:r>
      <w:r w:rsidRPr="00C42C67">
        <w:rPr>
          <w:rFonts w:ascii="Arial" w:hAnsi="Arial" w:cs="Arial"/>
          <w:b/>
          <w:bCs/>
          <w:color w:val="auto"/>
          <w:sz w:val="22"/>
          <w:szCs w:val="22"/>
        </w:rPr>
        <w:t>roposer</w:t>
      </w:r>
      <w:r w:rsidRPr="00C42C67">
        <w:rPr>
          <w:rFonts w:ascii="Arial" w:hAnsi="Arial" w:cs="Arial"/>
          <w:color w:val="auto"/>
          <w:sz w:val="22"/>
          <w:szCs w:val="22"/>
        </w:rPr>
        <w:t xml:space="preserve">) </w:t>
      </w:r>
    </w:p>
    <w:p w14:paraId="2949C760" w14:textId="77777777" w:rsidR="008B4E58" w:rsidRPr="00C42C67" w:rsidRDefault="008B4E58" w:rsidP="008B4E58">
      <w:pPr>
        <w:pStyle w:val="Default"/>
        <w:rPr>
          <w:rFonts w:ascii="Arial" w:hAnsi="Arial" w:cs="Arial"/>
          <w:color w:val="auto"/>
          <w:sz w:val="22"/>
          <w:szCs w:val="22"/>
        </w:rPr>
      </w:pPr>
    </w:p>
    <w:p w14:paraId="0E7273A3"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nominate__________________________________________________ </w:t>
      </w:r>
    </w:p>
    <w:p w14:paraId="57CAEBCF"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(Name of </w:t>
      </w:r>
      <w:r>
        <w:rPr>
          <w:rFonts w:ascii="Arial" w:hAnsi="Arial" w:cs="Arial"/>
          <w:b/>
          <w:bCs/>
          <w:color w:val="auto"/>
          <w:sz w:val="22"/>
          <w:szCs w:val="22"/>
        </w:rPr>
        <w:t>N</w:t>
      </w:r>
      <w:r w:rsidRPr="00C42C67">
        <w:rPr>
          <w:rFonts w:ascii="Arial" w:hAnsi="Arial" w:cs="Arial"/>
          <w:b/>
          <w:bCs/>
          <w:color w:val="auto"/>
          <w:sz w:val="22"/>
          <w:szCs w:val="22"/>
        </w:rPr>
        <w:t>ominee</w:t>
      </w:r>
      <w:r w:rsidRPr="00C42C67">
        <w:rPr>
          <w:rFonts w:ascii="Arial" w:hAnsi="Arial" w:cs="Arial"/>
          <w:color w:val="auto"/>
          <w:sz w:val="22"/>
          <w:szCs w:val="22"/>
        </w:rPr>
        <w:t xml:space="preserve">) </w:t>
      </w:r>
    </w:p>
    <w:p w14:paraId="1EC55BDD" w14:textId="77777777" w:rsidR="008B4E58" w:rsidRPr="00C42C67" w:rsidRDefault="008B4E58" w:rsidP="008B4E58">
      <w:pPr>
        <w:pStyle w:val="Default"/>
        <w:rPr>
          <w:rFonts w:ascii="Arial" w:hAnsi="Arial" w:cs="Arial"/>
          <w:color w:val="auto"/>
          <w:sz w:val="22"/>
          <w:szCs w:val="22"/>
        </w:rPr>
      </w:pPr>
    </w:p>
    <w:p w14:paraId="1461E3D6"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for the Committee position of </w:t>
      </w:r>
    </w:p>
    <w:p w14:paraId="0A6E4537" w14:textId="77777777" w:rsidR="008B4E58" w:rsidRPr="00C42C67" w:rsidRDefault="008B4E58" w:rsidP="008B4E58">
      <w:pPr>
        <w:pStyle w:val="Default"/>
        <w:rPr>
          <w:rFonts w:ascii="Arial" w:hAnsi="Arial" w:cs="Arial"/>
          <w:color w:val="auto"/>
          <w:sz w:val="22"/>
          <w:szCs w:val="22"/>
        </w:rPr>
      </w:pPr>
    </w:p>
    <w:p w14:paraId="4361F27F"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_________________________________________________ </w:t>
      </w:r>
    </w:p>
    <w:p w14:paraId="1FA0CFB9" w14:textId="77777777" w:rsidR="008B4E58" w:rsidRPr="00FF784C" w:rsidRDefault="008B4E58" w:rsidP="008B4E58">
      <w:pPr>
        <w:pStyle w:val="Default"/>
        <w:rPr>
          <w:rFonts w:ascii="Arial" w:hAnsi="Arial" w:cs="Arial"/>
          <w:color w:val="auto"/>
          <w:sz w:val="22"/>
          <w:szCs w:val="22"/>
        </w:rPr>
      </w:pPr>
      <w:r w:rsidRPr="00FF784C">
        <w:rPr>
          <w:rFonts w:ascii="Arial" w:hAnsi="Arial" w:cs="Arial"/>
          <w:color w:val="auto"/>
          <w:sz w:val="22"/>
          <w:szCs w:val="22"/>
        </w:rPr>
        <w:t xml:space="preserve">(One of Chair, Co-Chair, Secretary, Treasurer, </w:t>
      </w:r>
      <w:r>
        <w:rPr>
          <w:rFonts w:ascii="Arial" w:hAnsi="Arial" w:cs="Arial"/>
          <w:color w:val="auto"/>
          <w:sz w:val="22"/>
          <w:szCs w:val="22"/>
        </w:rPr>
        <w:t>3</w:t>
      </w:r>
      <w:r w:rsidRPr="00FF784C">
        <w:rPr>
          <w:rFonts w:ascii="Arial" w:hAnsi="Arial" w:cs="Arial"/>
          <w:color w:val="auto"/>
          <w:sz w:val="22"/>
          <w:szCs w:val="22"/>
        </w:rPr>
        <w:t xml:space="preserve"> x Ordinary members) </w:t>
      </w:r>
    </w:p>
    <w:p w14:paraId="774DC106" w14:textId="77777777" w:rsidR="008B4E58" w:rsidRPr="00C42C67" w:rsidRDefault="008B4E58" w:rsidP="008B4E58">
      <w:pPr>
        <w:pStyle w:val="Default"/>
        <w:rPr>
          <w:rFonts w:ascii="Arial" w:hAnsi="Arial" w:cs="Arial"/>
          <w:color w:val="auto"/>
          <w:sz w:val="22"/>
          <w:szCs w:val="22"/>
        </w:rPr>
      </w:pPr>
    </w:p>
    <w:p w14:paraId="7CF2F4B1"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Signature of </w:t>
      </w:r>
      <w:r w:rsidRPr="00C42C67">
        <w:rPr>
          <w:rFonts w:ascii="Arial" w:hAnsi="Arial" w:cs="Arial"/>
          <w:b/>
          <w:bCs/>
          <w:color w:val="auto"/>
          <w:sz w:val="22"/>
          <w:szCs w:val="22"/>
        </w:rPr>
        <w:t>Proposer</w:t>
      </w:r>
      <w:r w:rsidRPr="00C42C67">
        <w:rPr>
          <w:rFonts w:ascii="Arial" w:hAnsi="Arial" w:cs="Arial"/>
          <w:color w:val="auto"/>
          <w:sz w:val="22"/>
          <w:szCs w:val="22"/>
        </w:rPr>
        <w:t xml:space="preserve"> </w:t>
      </w:r>
    </w:p>
    <w:p w14:paraId="0FA231B3" w14:textId="77777777" w:rsidR="008B4E58" w:rsidRPr="00C42C67" w:rsidRDefault="008B4E58" w:rsidP="008B4E58">
      <w:pPr>
        <w:pStyle w:val="Default"/>
        <w:rPr>
          <w:rFonts w:ascii="Arial" w:hAnsi="Arial" w:cs="Arial"/>
          <w:color w:val="auto"/>
          <w:sz w:val="22"/>
          <w:szCs w:val="22"/>
        </w:rPr>
      </w:pPr>
    </w:p>
    <w:p w14:paraId="5C595C32"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______________________________________________ </w:t>
      </w:r>
    </w:p>
    <w:p w14:paraId="6B32BE88"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Name</w:t>
      </w:r>
      <w:r>
        <w:rPr>
          <w:rFonts w:ascii="Arial" w:hAnsi="Arial" w:cs="Arial"/>
          <w:color w:val="auto"/>
          <w:sz w:val="22"/>
          <w:szCs w:val="22"/>
        </w:rPr>
        <w:t xml:space="preserve"> of </w:t>
      </w:r>
      <w:r w:rsidRPr="00FF784C">
        <w:rPr>
          <w:rFonts w:ascii="Arial" w:hAnsi="Arial" w:cs="Arial"/>
          <w:b/>
          <w:color w:val="auto"/>
          <w:sz w:val="22"/>
          <w:szCs w:val="22"/>
        </w:rPr>
        <w:t>Proposer</w:t>
      </w:r>
      <w:r w:rsidRPr="00C42C67">
        <w:rPr>
          <w:rFonts w:ascii="Arial" w:hAnsi="Arial" w:cs="Arial"/>
          <w:color w:val="auto"/>
          <w:sz w:val="22"/>
          <w:szCs w:val="22"/>
        </w:rPr>
        <w:t xml:space="preserve"> in BLOCK CAPITALS </w:t>
      </w:r>
    </w:p>
    <w:p w14:paraId="14C4557B" w14:textId="77777777" w:rsidR="008B4E58" w:rsidRPr="00C42C67" w:rsidRDefault="008B4E58" w:rsidP="008B4E58">
      <w:pPr>
        <w:pStyle w:val="Default"/>
        <w:rPr>
          <w:rFonts w:ascii="Arial" w:hAnsi="Arial" w:cs="Arial"/>
          <w:color w:val="auto"/>
          <w:sz w:val="22"/>
          <w:szCs w:val="22"/>
        </w:rPr>
      </w:pPr>
    </w:p>
    <w:p w14:paraId="4B0FFCB7"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___________________________________________________ </w:t>
      </w:r>
    </w:p>
    <w:p w14:paraId="3F5ED8B0"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Signature of </w:t>
      </w:r>
      <w:r w:rsidRPr="00C42C67">
        <w:rPr>
          <w:rFonts w:ascii="Arial" w:hAnsi="Arial" w:cs="Arial"/>
          <w:b/>
          <w:bCs/>
          <w:color w:val="auto"/>
          <w:sz w:val="22"/>
          <w:szCs w:val="22"/>
        </w:rPr>
        <w:t>Seconder</w:t>
      </w:r>
      <w:r w:rsidRPr="00C42C67">
        <w:rPr>
          <w:rFonts w:ascii="Arial" w:hAnsi="Arial" w:cs="Arial"/>
          <w:color w:val="auto"/>
          <w:sz w:val="22"/>
          <w:szCs w:val="22"/>
        </w:rPr>
        <w:t xml:space="preserve"> </w:t>
      </w:r>
    </w:p>
    <w:p w14:paraId="34ABBA78" w14:textId="77777777" w:rsidR="008B4E58" w:rsidRPr="00C42C67" w:rsidRDefault="008B4E58" w:rsidP="008B4E58">
      <w:pPr>
        <w:pStyle w:val="Default"/>
        <w:rPr>
          <w:rFonts w:ascii="Arial" w:hAnsi="Arial" w:cs="Arial"/>
          <w:color w:val="auto"/>
          <w:sz w:val="22"/>
          <w:szCs w:val="22"/>
        </w:rPr>
      </w:pPr>
    </w:p>
    <w:p w14:paraId="3B1D61F7"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_____________________________________________________ </w:t>
      </w:r>
    </w:p>
    <w:p w14:paraId="7144086F"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Name</w:t>
      </w:r>
      <w:r>
        <w:rPr>
          <w:rFonts w:ascii="Arial" w:hAnsi="Arial" w:cs="Arial"/>
          <w:color w:val="auto"/>
          <w:sz w:val="22"/>
          <w:szCs w:val="22"/>
        </w:rPr>
        <w:t xml:space="preserve"> of </w:t>
      </w:r>
      <w:r w:rsidRPr="00FF784C">
        <w:rPr>
          <w:rFonts w:ascii="Arial" w:hAnsi="Arial" w:cs="Arial"/>
          <w:b/>
          <w:color w:val="auto"/>
          <w:sz w:val="22"/>
          <w:szCs w:val="22"/>
        </w:rPr>
        <w:t>Seconder</w:t>
      </w:r>
      <w:r w:rsidRPr="00C42C67">
        <w:rPr>
          <w:rFonts w:ascii="Arial" w:hAnsi="Arial" w:cs="Arial"/>
          <w:color w:val="auto"/>
          <w:sz w:val="22"/>
          <w:szCs w:val="22"/>
        </w:rPr>
        <w:t xml:space="preserve"> in BLOCK CAPITALS </w:t>
      </w:r>
    </w:p>
    <w:p w14:paraId="5A048402" w14:textId="77777777" w:rsidR="008B4E58" w:rsidRPr="00C42C67" w:rsidRDefault="008B4E58" w:rsidP="008B4E58">
      <w:pPr>
        <w:pStyle w:val="Default"/>
        <w:rPr>
          <w:rFonts w:ascii="Arial" w:hAnsi="Arial" w:cs="Arial"/>
          <w:color w:val="auto"/>
          <w:sz w:val="22"/>
          <w:szCs w:val="22"/>
        </w:rPr>
      </w:pPr>
    </w:p>
    <w:p w14:paraId="7A4919F7"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___________________________________________________ </w:t>
      </w:r>
    </w:p>
    <w:p w14:paraId="6175FF61" w14:textId="77777777" w:rsidR="008B4E58" w:rsidRPr="00C42C67" w:rsidRDefault="008B4E58" w:rsidP="008B4E58">
      <w:pPr>
        <w:pStyle w:val="Default"/>
        <w:rPr>
          <w:rFonts w:ascii="Arial" w:hAnsi="Arial" w:cs="Arial"/>
          <w:color w:val="auto"/>
          <w:sz w:val="22"/>
          <w:szCs w:val="22"/>
        </w:rPr>
      </w:pPr>
    </w:p>
    <w:p w14:paraId="06D326C0"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The </w:t>
      </w:r>
      <w:r>
        <w:rPr>
          <w:rFonts w:ascii="Arial" w:hAnsi="Arial" w:cs="Arial"/>
          <w:b/>
          <w:color w:val="auto"/>
          <w:sz w:val="22"/>
          <w:szCs w:val="22"/>
        </w:rPr>
        <w:t>N</w:t>
      </w:r>
      <w:r w:rsidRPr="00FF784C">
        <w:rPr>
          <w:rFonts w:ascii="Arial" w:hAnsi="Arial" w:cs="Arial"/>
          <w:b/>
          <w:color w:val="auto"/>
          <w:sz w:val="22"/>
          <w:szCs w:val="22"/>
        </w:rPr>
        <w:t>ominee</w:t>
      </w:r>
      <w:r w:rsidRPr="00C42C67">
        <w:rPr>
          <w:rFonts w:ascii="Arial" w:hAnsi="Arial" w:cs="Arial"/>
          <w:color w:val="auto"/>
          <w:sz w:val="22"/>
          <w:szCs w:val="22"/>
        </w:rPr>
        <w:t xml:space="preserve"> is prepared to stand for election to this position. </w:t>
      </w:r>
    </w:p>
    <w:p w14:paraId="6D82468D"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Consent of Candidate: I agree to the above nomination. </w:t>
      </w:r>
    </w:p>
    <w:p w14:paraId="39D96EE8" w14:textId="77777777" w:rsidR="008B4E58" w:rsidRDefault="008B4E58" w:rsidP="008B4E58">
      <w:pPr>
        <w:pStyle w:val="Default"/>
        <w:rPr>
          <w:rFonts w:ascii="Arial" w:hAnsi="Arial" w:cs="Arial"/>
          <w:color w:val="auto"/>
          <w:sz w:val="22"/>
          <w:szCs w:val="22"/>
        </w:rPr>
      </w:pPr>
    </w:p>
    <w:p w14:paraId="65809278"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Signature of </w:t>
      </w:r>
      <w:r w:rsidRPr="00C42C67">
        <w:rPr>
          <w:rFonts w:ascii="Arial" w:hAnsi="Arial" w:cs="Arial"/>
          <w:b/>
          <w:bCs/>
          <w:color w:val="auto"/>
          <w:sz w:val="22"/>
          <w:szCs w:val="22"/>
        </w:rPr>
        <w:t>Candidate</w:t>
      </w:r>
      <w:r w:rsidRPr="00C42C67">
        <w:rPr>
          <w:rFonts w:ascii="Arial" w:hAnsi="Arial" w:cs="Arial"/>
          <w:color w:val="auto"/>
          <w:sz w:val="22"/>
          <w:szCs w:val="22"/>
        </w:rPr>
        <w:t xml:space="preserve">: </w:t>
      </w:r>
    </w:p>
    <w:p w14:paraId="107FFDC8" w14:textId="77777777" w:rsidR="008B4E58" w:rsidRPr="00C42C67" w:rsidRDefault="008B4E58" w:rsidP="008B4E58">
      <w:pPr>
        <w:pStyle w:val="Default"/>
        <w:rPr>
          <w:rFonts w:ascii="Arial" w:hAnsi="Arial" w:cs="Arial"/>
          <w:color w:val="auto"/>
          <w:sz w:val="22"/>
          <w:szCs w:val="22"/>
        </w:rPr>
      </w:pPr>
    </w:p>
    <w:p w14:paraId="1937A29F" w14:textId="77777777" w:rsidR="008B4E58" w:rsidRPr="00C42C67" w:rsidRDefault="008B4E58" w:rsidP="008B4E58">
      <w:pPr>
        <w:pStyle w:val="Default"/>
        <w:rPr>
          <w:rFonts w:ascii="Arial" w:hAnsi="Arial" w:cs="Arial"/>
          <w:color w:val="auto"/>
          <w:sz w:val="22"/>
          <w:szCs w:val="22"/>
        </w:rPr>
      </w:pPr>
      <w:r w:rsidRPr="00C42C67">
        <w:rPr>
          <w:rFonts w:ascii="Arial" w:hAnsi="Arial" w:cs="Arial"/>
          <w:color w:val="auto"/>
          <w:sz w:val="22"/>
          <w:szCs w:val="22"/>
        </w:rPr>
        <w:t xml:space="preserve">_____________________________________________________ </w:t>
      </w:r>
    </w:p>
    <w:p w14:paraId="066673C0" w14:textId="77777777" w:rsidR="008B4E58" w:rsidRPr="00C42C67" w:rsidRDefault="008B4E58" w:rsidP="008B4E58">
      <w:pPr>
        <w:rPr>
          <w:rFonts w:ascii="Arial" w:hAnsi="Arial" w:cs="Arial"/>
          <w:sz w:val="18"/>
          <w:szCs w:val="18"/>
        </w:rPr>
      </w:pPr>
    </w:p>
    <w:p w14:paraId="237332E4" w14:textId="77777777" w:rsidR="008B4E58" w:rsidRPr="00D747C7" w:rsidRDefault="008B4E58" w:rsidP="008B4E58">
      <w:pPr>
        <w:rPr>
          <w:rFonts w:ascii="Arial" w:hAnsi="Arial" w:cs="Arial"/>
        </w:rPr>
      </w:pPr>
      <w:r w:rsidRPr="00D747C7">
        <w:rPr>
          <w:rFonts w:ascii="Arial" w:hAnsi="Arial" w:cs="Arial"/>
        </w:rPr>
        <w:t>Please note: Proposers, Seconders and Candidates must be current, paid-up members of Port Phillip Citizens for Reconciliation. The Nomination Form must be delivered not less than 7 days before the meeting date</w:t>
      </w:r>
      <w:r>
        <w:rPr>
          <w:rFonts w:ascii="Arial" w:hAnsi="Arial" w:cs="Arial"/>
        </w:rPr>
        <w:t xml:space="preserve"> to </w:t>
      </w:r>
      <w:r w:rsidRPr="00D747C7">
        <w:rPr>
          <w:rFonts w:ascii="Arial" w:hAnsi="Arial" w:cs="Arial"/>
        </w:rPr>
        <w:t xml:space="preserve">Rosemary Rule, </w:t>
      </w:r>
      <w:proofErr w:type="spellStart"/>
      <w:r>
        <w:rPr>
          <w:rFonts w:ascii="Arial" w:hAnsi="Arial" w:cs="Arial"/>
        </w:rPr>
        <w:t>PPCfR</w:t>
      </w:r>
      <w:proofErr w:type="spellEnd"/>
      <w:r>
        <w:rPr>
          <w:rFonts w:ascii="Arial" w:hAnsi="Arial" w:cs="Arial"/>
        </w:rPr>
        <w:t xml:space="preserve">, </w:t>
      </w:r>
      <w:r w:rsidRPr="00D747C7">
        <w:rPr>
          <w:rFonts w:ascii="Arial" w:hAnsi="Arial" w:cs="Arial"/>
        </w:rPr>
        <w:t>PO Box 1446, St Kilda South, 3182</w:t>
      </w:r>
      <w:r>
        <w:rPr>
          <w:rFonts w:ascii="Arial" w:hAnsi="Arial" w:cs="Arial"/>
        </w:rPr>
        <w:t>,</w:t>
      </w:r>
      <w:r w:rsidRPr="00D747C7">
        <w:rPr>
          <w:rFonts w:ascii="Arial" w:hAnsi="Arial" w:cs="Arial"/>
        </w:rPr>
        <w:t xml:space="preserve"> or </w:t>
      </w:r>
      <w:r w:rsidRPr="00D747C7">
        <w:rPr>
          <w:rFonts w:ascii="Arial" w:hAnsi="Arial" w:cs="Arial"/>
          <w:b/>
        </w:rPr>
        <w:t>rosemary.rule@gmail.com</w:t>
      </w:r>
      <w:r w:rsidRPr="00D747C7">
        <w:rPr>
          <w:rFonts w:ascii="Arial" w:hAnsi="Arial" w:cs="Arial"/>
        </w:rPr>
        <w:t>.</w:t>
      </w:r>
    </w:p>
    <w:p w14:paraId="157419C4" w14:textId="77777777" w:rsidR="008B4E58" w:rsidRDefault="008B4E58" w:rsidP="008B4E58">
      <w:pPr>
        <w:rPr>
          <w:rFonts w:ascii="Arial" w:hAnsi="Arial" w:cs="Arial"/>
          <w:sz w:val="20"/>
          <w:szCs w:val="20"/>
        </w:rPr>
      </w:pPr>
    </w:p>
    <w:p w14:paraId="027F0133" w14:textId="3E1290F7" w:rsidR="006A1A25" w:rsidRDefault="006A1A25">
      <w:pPr>
        <w:spacing w:line="278" w:lineRule="auto"/>
        <w:rPr>
          <w:rFonts w:ascii="Arial" w:hAnsi="Arial" w:cs="Arial"/>
          <w:sz w:val="20"/>
          <w:szCs w:val="20"/>
        </w:rPr>
      </w:pPr>
    </w:p>
    <w:sectPr w:rsidR="006A1A25" w:rsidSect="00FC1023">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D8A6" w14:textId="77777777" w:rsidR="00352F5B" w:rsidRDefault="00352F5B" w:rsidP="006A1A25">
      <w:pPr>
        <w:spacing w:after="0" w:line="240" w:lineRule="auto"/>
      </w:pPr>
      <w:r>
        <w:separator/>
      </w:r>
    </w:p>
  </w:endnote>
  <w:endnote w:type="continuationSeparator" w:id="0">
    <w:p w14:paraId="520D1756" w14:textId="77777777" w:rsidR="00352F5B" w:rsidRDefault="00352F5B" w:rsidP="006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76305" w14:textId="77777777" w:rsidR="00352F5B" w:rsidRDefault="00352F5B" w:rsidP="006A1A25">
      <w:pPr>
        <w:spacing w:after="0" w:line="240" w:lineRule="auto"/>
      </w:pPr>
      <w:r>
        <w:separator/>
      </w:r>
    </w:p>
  </w:footnote>
  <w:footnote w:type="continuationSeparator" w:id="0">
    <w:p w14:paraId="5CA0740F" w14:textId="77777777" w:rsidR="00352F5B" w:rsidRDefault="00352F5B" w:rsidP="006A1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C9"/>
    <w:rsid w:val="00015DC8"/>
    <w:rsid w:val="0002615B"/>
    <w:rsid w:val="00040C17"/>
    <w:rsid w:val="00105A03"/>
    <w:rsid w:val="00112B1D"/>
    <w:rsid w:val="00181002"/>
    <w:rsid w:val="00190E9A"/>
    <w:rsid w:val="001930A1"/>
    <w:rsid w:val="00204587"/>
    <w:rsid w:val="002E484C"/>
    <w:rsid w:val="002E51C8"/>
    <w:rsid w:val="00352F5B"/>
    <w:rsid w:val="003B5F74"/>
    <w:rsid w:val="003F6E4D"/>
    <w:rsid w:val="0042032A"/>
    <w:rsid w:val="0042624C"/>
    <w:rsid w:val="00495083"/>
    <w:rsid w:val="004D0C8D"/>
    <w:rsid w:val="004D26BE"/>
    <w:rsid w:val="005703F0"/>
    <w:rsid w:val="005715E6"/>
    <w:rsid w:val="005A77C8"/>
    <w:rsid w:val="00626DB2"/>
    <w:rsid w:val="00662D4D"/>
    <w:rsid w:val="006842D9"/>
    <w:rsid w:val="006A1A25"/>
    <w:rsid w:val="006A6005"/>
    <w:rsid w:val="00767EF5"/>
    <w:rsid w:val="007C52B5"/>
    <w:rsid w:val="008340C2"/>
    <w:rsid w:val="00835DE6"/>
    <w:rsid w:val="008875FB"/>
    <w:rsid w:val="008B4E58"/>
    <w:rsid w:val="008D6399"/>
    <w:rsid w:val="008F2822"/>
    <w:rsid w:val="00941195"/>
    <w:rsid w:val="0095158A"/>
    <w:rsid w:val="009E7925"/>
    <w:rsid w:val="00A03361"/>
    <w:rsid w:val="00A11A95"/>
    <w:rsid w:val="00A17216"/>
    <w:rsid w:val="00A351A7"/>
    <w:rsid w:val="00A91953"/>
    <w:rsid w:val="00AB1382"/>
    <w:rsid w:val="00AD0A6D"/>
    <w:rsid w:val="00AE27BE"/>
    <w:rsid w:val="00AF39EA"/>
    <w:rsid w:val="00B94B0F"/>
    <w:rsid w:val="00BA6FDA"/>
    <w:rsid w:val="00BB0B2D"/>
    <w:rsid w:val="00C8799C"/>
    <w:rsid w:val="00D01698"/>
    <w:rsid w:val="00D106B9"/>
    <w:rsid w:val="00D457C8"/>
    <w:rsid w:val="00D636C9"/>
    <w:rsid w:val="00D7251D"/>
    <w:rsid w:val="00D74740"/>
    <w:rsid w:val="00D8122F"/>
    <w:rsid w:val="00D87A8A"/>
    <w:rsid w:val="00DD7053"/>
    <w:rsid w:val="00E02765"/>
    <w:rsid w:val="00E23EEB"/>
    <w:rsid w:val="00EA1FC5"/>
    <w:rsid w:val="00ED1D17"/>
    <w:rsid w:val="00ED556C"/>
    <w:rsid w:val="00F66D6D"/>
    <w:rsid w:val="00FC1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E418"/>
  <w15:chartTrackingRefBased/>
  <w15:docId w15:val="{BE975909-8376-4997-8BDA-B6A6ABD6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C9"/>
    <w:pPr>
      <w:spacing w:line="259" w:lineRule="auto"/>
    </w:pPr>
    <w:rPr>
      <w:sz w:val="22"/>
      <w:szCs w:val="22"/>
    </w:rPr>
  </w:style>
  <w:style w:type="paragraph" w:styleId="Heading1">
    <w:name w:val="heading 1"/>
    <w:basedOn w:val="Normal"/>
    <w:next w:val="Normal"/>
    <w:link w:val="Heading1Char"/>
    <w:uiPriority w:val="9"/>
    <w:qFormat/>
    <w:rsid w:val="00D636C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6C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6C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6C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636C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636C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636C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636C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636C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6C9"/>
    <w:rPr>
      <w:rFonts w:eastAsiaTheme="majorEastAsia" w:cstheme="majorBidi"/>
      <w:color w:val="272727" w:themeColor="text1" w:themeTint="D8"/>
    </w:rPr>
  </w:style>
  <w:style w:type="paragraph" w:styleId="Title">
    <w:name w:val="Title"/>
    <w:basedOn w:val="Normal"/>
    <w:next w:val="Normal"/>
    <w:link w:val="TitleChar"/>
    <w:uiPriority w:val="10"/>
    <w:qFormat/>
    <w:rsid w:val="00D63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6C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6C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636C9"/>
    <w:rPr>
      <w:i/>
      <w:iCs/>
      <w:color w:val="404040" w:themeColor="text1" w:themeTint="BF"/>
    </w:rPr>
  </w:style>
  <w:style w:type="paragraph" w:styleId="ListParagraph">
    <w:name w:val="List Paragraph"/>
    <w:basedOn w:val="Normal"/>
    <w:uiPriority w:val="34"/>
    <w:qFormat/>
    <w:rsid w:val="00D636C9"/>
    <w:pPr>
      <w:spacing w:line="278" w:lineRule="auto"/>
      <w:ind w:left="720"/>
      <w:contextualSpacing/>
    </w:pPr>
    <w:rPr>
      <w:sz w:val="24"/>
      <w:szCs w:val="24"/>
    </w:rPr>
  </w:style>
  <w:style w:type="character" w:styleId="IntenseEmphasis">
    <w:name w:val="Intense Emphasis"/>
    <w:basedOn w:val="DefaultParagraphFont"/>
    <w:uiPriority w:val="21"/>
    <w:qFormat/>
    <w:rsid w:val="00D636C9"/>
    <w:rPr>
      <w:i/>
      <w:iCs/>
      <w:color w:val="0F4761" w:themeColor="accent1" w:themeShade="BF"/>
    </w:rPr>
  </w:style>
  <w:style w:type="paragraph" w:styleId="IntenseQuote">
    <w:name w:val="Intense Quote"/>
    <w:basedOn w:val="Normal"/>
    <w:next w:val="Normal"/>
    <w:link w:val="IntenseQuoteChar"/>
    <w:uiPriority w:val="30"/>
    <w:qFormat/>
    <w:rsid w:val="00D636C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636C9"/>
    <w:rPr>
      <w:i/>
      <w:iCs/>
      <w:color w:val="0F4761" w:themeColor="accent1" w:themeShade="BF"/>
    </w:rPr>
  </w:style>
  <w:style w:type="character" w:styleId="IntenseReference">
    <w:name w:val="Intense Reference"/>
    <w:basedOn w:val="DefaultParagraphFont"/>
    <w:uiPriority w:val="32"/>
    <w:qFormat/>
    <w:rsid w:val="00D636C9"/>
    <w:rPr>
      <w:b/>
      <w:bCs/>
      <w:smallCaps/>
      <w:color w:val="0F4761" w:themeColor="accent1" w:themeShade="BF"/>
      <w:spacing w:val="5"/>
    </w:rPr>
  </w:style>
  <w:style w:type="table" w:styleId="TableGrid">
    <w:name w:val="Table Grid"/>
    <w:basedOn w:val="TableNormal"/>
    <w:uiPriority w:val="39"/>
    <w:rsid w:val="00D6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15E6"/>
    <w:pPr>
      <w:spacing w:after="0" w:line="240" w:lineRule="auto"/>
    </w:pPr>
    <w:rPr>
      <w:sz w:val="22"/>
      <w:szCs w:val="22"/>
    </w:rPr>
  </w:style>
  <w:style w:type="character" w:styleId="Hyperlink">
    <w:name w:val="Hyperlink"/>
    <w:basedOn w:val="DefaultParagraphFont"/>
    <w:uiPriority w:val="99"/>
    <w:unhideWhenUsed/>
    <w:rsid w:val="00AD0A6D"/>
    <w:rPr>
      <w:color w:val="467886" w:themeColor="hyperlink"/>
      <w:u w:val="single"/>
    </w:rPr>
  </w:style>
  <w:style w:type="character" w:styleId="UnresolvedMention">
    <w:name w:val="Unresolved Mention"/>
    <w:basedOn w:val="DefaultParagraphFont"/>
    <w:uiPriority w:val="99"/>
    <w:semiHidden/>
    <w:unhideWhenUsed/>
    <w:rsid w:val="008D6399"/>
    <w:rPr>
      <w:color w:val="605E5C"/>
      <w:shd w:val="clear" w:color="auto" w:fill="E1DFDD"/>
    </w:rPr>
  </w:style>
  <w:style w:type="paragraph" w:customStyle="1" w:styleId="Default">
    <w:name w:val="Default"/>
    <w:rsid w:val="008B4E58"/>
    <w:pPr>
      <w:autoSpaceDE w:val="0"/>
      <w:autoSpaceDN w:val="0"/>
      <w:adjustRightInd w:val="0"/>
      <w:spacing w:after="0" w:line="240" w:lineRule="auto"/>
    </w:pPr>
    <w:rPr>
      <w:rFonts w:ascii="Verdana" w:eastAsia="Times New Roman" w:hAnsi="Verdana" w:cs="Verdana"/>
      <w:color w:val="000000"/>
      <w:kern w:val="0"/>
      <w:lang w:val="en-GB" w:eastAsia="en-SG"/>
      <w14:ligatures w14:val="none"/>
    </w:rPr>
  </w:style>
  <w:style w:type="paragraph" w:styleId="Header">
    <w:name w:val="header"/>
    <w:basedOn w:val="Normal"/>
    <w:link w:val="HeaderChar"/>
    <w:uiPriority w:val="99"/>
    <w:unhideWhenUsed/>
    <w:rsid w:val="006A1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A25"/>
    <w:rPr>
      <w:sz w:val="22"/>
      <w:szCs w:val="22"/>
    </w:rPr>
  </w:style>
  <w:style w:type="paragraph" w:styleId="Footer">
    <w:name w:val="footer"/>
    <w:basedOn w:val="Normal"/>
    <w:link w:val="FooterChar"/>
    <w:uiPriority w:val="99"/>
    <w:unhideWhenUsed/>
    <w:rsid w:val="006A1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A25"/>
    <w:rPr>
      <w:sz w:val="22"/>
      <w:szCs w:val="22"/>
    </w:rPr>
  </w:style>
  <w:style w:type="character" w:styleId="FollowedHyperlink">
    <w:name w:val="FollowedHyperlink"/>
    <w:basedOn w:val="DefaultParagraphFont"/>
    <w:uiPriority w:val="99"/>
    <w:semiHidden/>
    <w:unhideWhenUsed/>
    <w:rsid w:val="00190E9A"/>
    <w:rPr>
      <w:color w:val="96607D" w:themeColor="followedHyperlink"/>
      <w:u w:val="single"/>
    </w:rPr>
  </w:style>
  <w:style w:type="paragraph" w:customStyle="1" w:styleId="FrameContents">
    <w:name w:val="Frame Contents"/>
    <w:basedOn w:val="Normal"/>
    <w:qFormat/>
    <w:rsid w:val="00FC1023"/>
    <w:pPr>
      <w:suppressAutoHyphens/>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melbournejazz.com/events/bumpy/"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mailto:rosemary.rule@gmail.com" TargetMode="External"/><Relationship Id="rId12" Type="http://schemas.openxmlformats.org/officeDocument/2006/relationships/hyperlink" Target="https://www.facebook.com/photo/?fbid=863628179194804&amp;set=a.452116970345929&amp;__cft__%5b0%5d=AZUHbBX5BvlPR_zQjKGjBLp4DoHP5llFij5WrpB0Q8ySoAjXgbXFs1UsJZPK0tBeXLton1ZzhBjbgwbsprXxM5ECxNXqxl9D7WE8jQdnWI2Ox8Mw2FmBv0OrxSkBxoaVaxiAHyl6FUFcAahQrZO2vEVsHQvRJRa06RhKhLhuvlifFS_9NnsQHBXPUNG3h_HGq1_s4xz0Gn4wTFF64xOzh7EVAAHJKiwIxST2_GnsyssptQ&amp;__tn__=EH-R"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mailto:info@ecocentre.com" TargetMode="External"/><Relationship Id="rId20" Type="http://schemas.openxmlformats.org/officeDocument/2006/relationships/hyperlink" Target="https://www.facebook.com/theaustralianartorchestra?__cft__%5b0%5d=AZUhbkL4Lxy1o-xRtuqMJ7A9fKplUIxD3T5Dydlqk0nnQ1LuiuO9tthgys1rELTTZtMxaXjSxntBq-PwnnfY-AbxrzJI9Caga5HaPMQMUv2YFRs_25Uf7DmsflWVRPWmLdjApTSu8bCNBm_3xd6oSCzYvUNN3cIrpr0PGrHrl021JS4zvcGTmrv0EE64cFZaDqe16hDgloDxkC1W3hiaQOAK&amp;__tn__=-%5dK-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vents.humanitix.com/annual-forum-and-agm-2024-reconciliationvictoria-antarvictori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facebook.com/melbournejazzfestival?__cft__%5b0%5d=AZUhbkL4Lxy1o-xRtuqMJ7A9fKplUIxD3T5Dydlqk0nnQ1LuiuO9tthgys1rELTTZtMxaXjSxntBq-PwnnfY-AbxrzJI9Caga5HaPMQMUv2YFRs_25Uf7DmsflWVRPWmLdjApTSu8bCNBm_3xd6oSCzYvUNN3cIrpr0PGrHrl021JS4zvcGTmrv0EE64cFZaDqe16hDgloDxkC1W3hiaQOAK&amp;__tn__=-%5dK-R"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thetorch.us19.list-manage.com/track/click?u=e6eac50f3b7effb640797edb6&amp;id=2397b5464a&amp;e=781b5f6b8a" TargetMode="External"/><Relationship Id="rId22" Type="http://schemas.openxmlformats.org/officeDocument/2006/relationships/hyperlink" Target="https://musicaviva.com.au/concert-season/2024/ensemble-q-william-ba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 ©</dc:creator>
  <cp:keywords/>
  <dc:description/>
  <cp:lastModifiedBy>Rosemary Rule</cp:lastModifiedBy>
  <cp:revision>2</cp:revision>
  <cp:lastPrinted>2024-09-29T00:50:00Z</cp:lastPrinted>
  <dcterms:created xsi:type="dcterms:W3CDTF">2024-09-29T07:27:00Z</dcterms:created>
  <dcterms:modified xsi:type="dcterms:W3CDTF">2024-09-29T07:27:00Z</dcterms:modified>
</cp:coreProperties>
</file>